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7705" w14:textId="6CA19502" w:rsidR="00446AF1" w:rsidRPr="009A0325" w:rsidRDefault="00446AF1" w:rsidP="00446AF1">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#96</w:t>
      </w:r>
      <w:r w:rsidR="002407F1">
        <w:rPr>
          <w:rFonts w:ascii="Arial" w:hAnsi="Arial" w:cs="Arial"/>
          <w:b/>
          <w:bCs/>
          <w:sz w:val="28"/>
        </w:rPr>
        <w:t>bis</w:t>
      </w:r>
      <w:r>
        <w:rPr>
          <w:rFonts w:ascii="Arial" w:eastAsia="MS Mincho" w:hAnsi="Arial" w:cs="Arial"/>
          <w:b/>
          <w:bCs/>
          <w:sz w:val="28"/>
          <w:lang w:eastAsia="ja-JP"/>
        </w:rPr>
        <w:t xml:space="preserve">                          </w:t>
      </w:r>
      <w:r w:rsidR="001510D3">
        <w:rPr>
          <w:rFonts w:ascii="Arial" w:eastAsia="MS Mincho" w:hAnsi="Arial" w:cs="Arial"/>
          <w:b/>
          <w:bCs/>
          <w:sz w:val="28"/>
          <w:lang w:eastAsia="ja-JP"/>
        </w:rPr>
        <w:t xml:space="preserve">                             </w:t>
      </w:r>
      <w:r>
        <w:rPr>
          <w:rFonts w:ascii="Arial" w:hAnsi="Arial" w:cs="Arial"/>
          <w:b/>
          <w:bCs/>
          <w:sz w:val="28"/>
        </w:rPr>
        <w:t>R1-</w:t>
      </w:r>
      <w:r w:rsidR="009A0325">
        <w:rPr>
          <w:rFonts w:ascii="Arial" w:hAnsi="Arial" w:cs="Arial"/>
          <w:b/>
          <w:bCs/>
          <w:color w:val="000000" w:themeColor="text1"/>
          <w:sz w:val="28"/>
        </w:rPr>
        <w:t>19</w:t>
      </w:r>
      <w:r w:rsidR="009A0325">
        <w:rPr>
          <w:rFonts w:ascii="Arial" w:eastAsiaTheme="minorEastAsia" w:hAnsi="Arial" w:cs="Arial" w:hint="eastAsia"/>
          <w:b/>
          <w:bCs/>
          <w:color w:val="000000" w:themeColor="text1"/>
          <w:sz w:val="28"/>
          <w:lang w:eastAsia="zh-TW"/>
        </w:rPr>
        <w:t>0</w:t>
      </w:r>
      <w:r w:rsidR="009A0325">
        <w:rPr>
          <w:rFonts w:ascii="Arial" w:eastAsiaTheme="minorEastAsia" w:hAnsi="Arial" w:cs="Arial"/>
          <w:b/>
          <w:bCs/>
          <w:color w:val="000000" w:themeColor="text1"/>
          <w:sz w:val="28"/>
          <w:lang w:eastAsia="zh-TW"/>
        </w:rPr>
        <w:t>4482</w:t>
      </w:r>
    </w:p>
    <w:p w14:paraId="28107706" w14:textId="77777777" w:rsidR="004A5D8C" w:rsidRPr="009513AC" w:rsidRDefault="002407F1" w:rsidP="00446AF1">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Xi’an</w:t>
      </w:r>
      <w:r w:rsidR="00446AF1">
        <w:rPr>
          <w:rFonts w:ascii="Arial" w:eastAsia="MS Mincho" w:hAnsi="Arial" w:cs="Arial"/>
          <w:b/>
          <w:bCs/>
          <w:sz w:val="28"/>
          <w:lang w:eastAsia="ja-JP"/>
        </w:rPr>
        <w:t xml:space="preserve">, </w:t>
      </w:r>
      <w:r>
        <w:rPr>
          <w:rFonts w:ascii="Arial" w:eastAsia="MS Mincho" w:hAnsi="Arial" w:cs="Arial"/>
          <w:b/>
          <w:bCs/>
          <w:sz w:val="28"/>
          <w:lang w:eastAsia="ja-JP"/>
        </w:rPr>
        <w:t>China, 8</w:t>
      </w:r>
      <w:r w:rsidR="00446AF1" w:rsidRPr="008F5A33">
        <w:rPr>
          <w:rFonts w:ascii="Arial" w:eastAsia="MS Mincho" w:hAnsi="Arial" w:cs="Arial"/>
          <w:b/>
          <w:bCs/>
          <w:sz w:val="28"/>
          <w:vertAlign w:val="superscript"/>
          <w:lang w:eastAsia="ja-JP"/>
        </w:rPr>
        <w:t>th</w:t>
      </w:r>
      <w:r w:rsidR="00446AF1">
        <w:rPr>
          <w:rFonts w:ascii="Arial" w:eastAsia="MS Mincho" w:hAnsi="Arial" w:cs="Arial"/>
          <w:b/>
          <w:bCs/>
          <w:sz w:val="28"/>
          <w:lang w:eastAsia="ja-JP"/>
        </w:rPr>
        <w:t xml:space="preserve"> – </w:t>
      </w:r>
      <w:r>
        <w:rPr>
          <w:rFonts w:ascii="Arial" w:eastAsia="MS Mincho" w:hAnsi="Arial" w:cs="Arial"/>
          <w:b/>
          <w:bCs/>
          <w:sz w:val="28"/>
          <w:lang w:eastAsia="ja-JP"/>
        </w:rPr>
        <w:t>12</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446AF1">
        <w:rPr>
          <w:rFonts w:ascii="Arial" w:eastAsia="MS Mincho" w:hAnsi="Arial" w:cs="Arial"/>
          <w:b/>
          <w:bCs/>
          <w:sz w:val="28"/>
          <w:lang w:eastAsia="ja-JP"/>
        </w:rPr>
        <w:t>, 2019</w:t>
      </w:r>
    </w:p>
    <w:p w14:paraId="28107707" w14:textId="77777777"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28107803" wp14:editId="2810780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DtsShapeName"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w14:anchorId="2E3B5AAC">
                <v:stroke joinstyle="miter"/>
                <v:path textboxrect="5034,2279,16566,13674" o:connecttype="custom" o:connectlocs="319,64;86,318;319,635;549,318" o:connectangles="270,180,90,0"/>
                <w10:anchorlock/>
              </v:shape>
            </w:pict>
          </mc:Fallback>
        </mc:AlternateContent>
      </w:r>
    </w:p>
    <w:p w14:paraId="28107708" w14:textId="77777777" w:rsidR="00876D09" w:rsidRPr="001548B9" w:rsidRDefault="0004296E" w:rsidP="002C2D95">
      <w:pPr>
        <w:tabs>
          <w:tab w:val="left" w:pos="1985"/>
        </w:tabs>
        <w:spacing w:after="240"/>
        <w:jc w:val="both"/>
        <w:rPr>
          <w:rFonts w:ascii="Arial" w:eastAsia="新細明體"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新細明體" w:hAnsi="Arial"/>
          <w:color w:val="000000"/>
          <w:sz w:val="24"/>
          <w:lang w:eastAsia="zh-TW"/>
        </w:rPr>
        <w:t>7</w:t>
      </w:r>
      <w:r w:rsidR="00F101E4">
        <w:rPr>
          <w:rFonts w:ascii="Arial" w:eastAsia="新細明體" w:hAnsi="Arial" w:hint="eastAsia"/>
          <w:color w:val="000000"/>
          <w:sz w:val="24"/>
          <w:lang w:eastAsia="zh-TW"/>
        </w:rPr>
        <w:t>.</w:t>
      </w:r>
      <w:r w:rsidR="00F101E4">
        <w:rPr>
          <w:rFonts w:ascii="Arial" w:eastAsia="新細明體" w:hAnsi="Arial"/>
          <w:color w:val="000000"/>
          <w:sz w:val="24"/>
          <w:lang w:eastAsia="zh-TW"/>
        </w:rPr>
        <w:t>2.2</w:t>
      </w:r>
      <w:r w:rsidR="006C2961" w:rsidRPr="001548B9">
        <w:rPr>
          <w:rFonts w:ascii="Arial" w:eastAsia="新細明體" w:hAnsi="Arial" w:hint="eastAsia"/>
          <w:color w:val="000000"/>
          <w:sz w:val="24"/>
          <w:lang w:eastAsia="zh-TW"/>
        </w:rPr>
        <w:t>.</w:t>
      </w:r>
      <w:r w:rsidR="00700041">
        <w:rPr>
          <w:rFonts w:ascii="Arial" w:eastAsia="新細明體" w:hAnsi="Arial"/>
          <w:color w:val="000000"/>
          <w:sz w:val="24"/>
          <w:lang w:eastAsia="zh-TW"/>
        </w:rPr>
        <w:t>2</w:t>
      </w:r>
      <w:r w:rsidR="00D76FD2">
        <w:rPr>
          <w:rFonts w:ascii="Arial" w:eastAsia="新細明體" w:hAnsi="Arial"/>
          <w:color w:val="000000"/>
          <w:sz w:val="24"/>
          <w:lang w:eastAsia="zh-TW"/>
        </w:rPr>
        <w:t>.1</w:t>
      </w:r>
    </w:p>
    <w:p w14:paraId="28107709" w14:textId="77777777" w:rsidR="0004296E" w:rsidRPr="00E0326F" w:rsidRDefault="0004296E" w:rsidP="002C2D95">
      <w:pPr>
        <w:tabs>
          <w:tab w:val="left" w:pos="1985"/>
        </w:tabs>
        <w:jc w:val="both"/>
        <w:rPr>
          <w:rFonts w:ascii="Arial" w:eastAsia="新細明體"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sidR="00E0326F">
        <w:rPr>
          <w:rFonts w:ascii="Arial" w:eastAsia="新細明體" w:hAnsi="Arial" w:hint="eastAsia"/>
          <w:sz w:val="24"/>
          <w:lang w:eastAsia="zh-TW"/>
        </w:rPr>
        <w:t>Media</w:t>
      </w:r>
      <w:r w:rsidR="00E509D2">
        <w:rPr>
          <w:rFonts w:ascii="Arial" w:eastAsia="新細明體" w:hAnsi="Arial" w:hint="eastAsia"/>
          <w:sz w:val="24"/>
          <w:lang w:eastAsia="zh-TW"/>
        </w:rPr>
        <w:t>T</w:t>
      </w:r>
      <w:r w:rsidR="00E0326F">
        <w:rPr>
          <w:rFonts w:ascii="Arial" w:eastAsia="新細明體" w:hAnsi="Arial" w:hint="eastAsia"/>
          <w:sz w:val="24"/>
          <w:lang w:eastAsia="zh-TW"/>
        </w:rPr>
        <w:t>ek</w:t>
      </w:r>
      <w:proofErr w:type="spellEnd"/>
      <w:r w:rsidR="00E509D2">
        <w:rPr>
          <w:rFonts w:ascii="Arial" w:eastAsia="新細明體" w:hAnsi="Arial" w:hint="eastAsia"/>
          <w:sz w:val="24"/>
          <w:lang w:eastAsia="zh-TW"/>
        </w:rPr>
        <w:t xml:space="preserve"> Inc.</w:t>
      </w:r>
    </w:p>
    <w:p w14:paraId="2810770A" w14:textId="77777777" w:rsidR="00876D09" w:rsidRPr="005301CC" w:rsidRDefault="0004296E" w:rsidP="002C2D95">
      <w:pPr>
        <w:tabs>
          <w:tab w:val="left" w:pos="1985"/>
        </w:tabs>
        <w:spacing w:after="240"/>
        <w:jc w:val="both"/>
        <w:rPr>
          <w:rFonts w:ascii="Arial" w:eastAsia="新細明體"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BE67DA">
        <w:rPr>
          <w:rFonts w:ascii="Arial" w:hAnsi="Arial"/>
          <w:sz w:val="24"/>
        </w:rPr>
        <w:t>On C</w:t>
      </w:r>
      <w:r w:rsidR="00592D11" w:rsidRPr="00592D11">
        <w:rPr>
          <w:rFonts w:ascii="Arial" w:hAnsi="Arial"/>
          <w:sz w:val="24"/>
        </w:rPr>
        <w:t xml:space="preserve">hannel </w:t>
      </w:r>
      <w:r w:rsidR="00BE67DA">
        <w:rPr>
          <w:rFonts w:ascii="Arial" w:hAnsi="Arial"/>
          <w:sz w:val="24"/>
        </w:rPr>
        <w:t>A</w:t>
      </w:r>
      <w:r w:rsidR="001207E5">
        <w:rPr>
          <w:rFonts w:ascii="Arial" w:hAnsi="Arial"/>
          <w:sz w:val="24"/>
        </w:rPr>
        <w:t xml:space="preserve">ccess </w:t>
      </w:r>
      <w:r w:rsidR="00BE67DA">
        <w:rPr>
          <w:rFonts w:ascii="Arial" w:hAnsi="Arial"/>
          <w:sz w:val="24"/>
        </w:rPr>
        <w:t>P</w:t>
      </w:r>
      <w:r w:rsidR="00313517">
        <w:rPr>
          <w:rFonts w:ascii="Arial" w:hAnsi="Arial"/>
          <w:sz w:val="24"/>
        </w:rPr>
        <w:t>rocedure</w:t>
      </w:r>
    </w:p>
    <w:p w14:paraId="2810770B" w14:textId="77777777" w:rsidR="00CD549E" w:rsidRPr="00C412EE" w:rsidRDefault="0004296E" w:rsidP="002C2D95">
      <w:pPr>
        <w:tabs>
          <w:tab w:val="left" w:pos="1985"/>
        </w:tabs>
        <w:spacing w:after="240"/>
        <w:jc w:val="both"/>
        <w:rPr>
          <w:rFonts w:ascii="Arial" w:eastAsia="新細明體"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14:paraId="2810770C" w14:textId="77777777" w:rsidR="00D70D4E" w:rsidRDefault="00D42F94" w:rsidP="002C2D95">
      <w:pPr>
        <w:pStyle w:val="Heading1"/>
        <w:jc w:val="both"/>
      </w:pPr>
      <w:r>
        <w:t>Introduction</w:t>
      </w:r>
    </w:p>
    <w:p w14:paraId="2810770D" w14:textId="77777777" w:rsidR="000F557B" w:rsidRDefault="007F2277" w:rsidP="002C2D95">
      <w:pPr>
        <w:jc w:val="both"/>
      </w:pPr>
      <w:r>
        <w:t xml:space="preserve">In this contribution, we share some observations on ETSI </w:t>
      </w:r>
      <w:r w:rsidR="00D736E0">
        <w:t xml:space="preserve">BRAN LBT regulation and </w:t>
      </w:r>
      <w:r w:rsidR="008E1AD0">
        <w:t>further proposal</w:t>
      </w:r>
      <w:r w:rsidR="00D736E0">
        <w:t xml:space="preserve"> on </w:t>
      </w:r>
      <w:r w:rsidR="00CE0DCE">
        <w:t>RACH, PUCCH, and PUSCH on top of what has been agreed. At the previous RAN1 meeting, the following conclusion and agreements were made about channel access procedures.</w:t>
      </w:r>
    </w:p>
    <w:tbl>
      <w:tblPr>
        <w:tblStyle w:val="TableGrid"/>
        <w:tblW w:w="0" w:type="auto"/>
        <w:tblLook w:val="04A0" w:firstRow="1" w:lastRow="0" w:firstColumn="1" w:lastColumn="0" w:noHBand="0" w:noVBand="1"/>
      </w:tblPr>
      <w:tblGrid>
        <w:gridCol w:w="9631"/>
      </w:tblGrid>
      <w:tr w:rsidR="000F557B" w:rsidRPr="000F557B" w14:paraId="28107716" w14:textId="77777777" w:rsidTr="000F557B">
        <w:tc>
          <w:tcPr>
            <w:tcW w:w="9631" w:type="dxa"/>
          </w:tcPr>
          <w:p w14:paraId="2810770E" w14:textId="77777777" w:rsidR="000F557B" w:rsidRPr="000F557B" w:rsidRDefault="000F557B" w:rsidP="000F557B">
            <w:pPr>
              <w:rPr>
                <w:rFonts w:ascii="Times New Roman" w:hAnsi="Times New Roman"/>
                <w:u w:val="single"/>
                <w:lang w:eastAsia="x-none"/>
              </w:rPr>
            </w:pPr>
            <w:r w:rsidRPr="000F557B">
              <w:rPr>
                <w:rFonts w:ascii="Times New Roman" w:hAnsi="Times New Roman"/>
                <w:u w:val="single"/>
                <w:lang w:eastAsia="x-none"/>
              </w:rPr>
              <w:t>Conclusion:</w:t>
            </w:r>
            <w:r w:rsidR="00E9087F" w:rsidRPr="00E9087F">
              <w:rPr>
                <w:rFonts w:ascii="Times New Roman" w:hAnsi="Times New Roman"/>
                <w:lang w:eastAsia="x-none"/>
              </w:rPr>
              <w:t xml:space="preserve"> (RAN1 #96)</w:t>
            </w:r>
          </w:p>
          <w:p w14:paraId="2810770F" w14:textId="77777777" w:rsidR="000F557B" w:rsidRPr="000F557B" w:rsidRDefault="000F557B" w:rsidP="000F557B">
            <w:pPr>
              <w:rPr>
                <w:rFonts w:ascii="Times New Roman" w:hAnsi="Times New Roman"/>
              </w:rPr>
            </w:pPr>
            <w:r w:rsidRPr="000F557B">
              <w:rPr>
                <w:rFonts w:ascii="Times New Roman" w:hAnsi="Times New Roman"/>
              </w:rPr>
              <w:t xml:space="preserve">Cat 2 is not used for initiating a UE transmission outside of a </w:t>
            </w:r>
            <w:proofErr w:type="spellStart"/>
            <w:r w:rsidRPr="000F557B">
              <w:rPr>
                <w:rFonts w:ascii="Times New Roman" w:hAnsi="Times New Roman"/>
              </w:rPr>
              <w:t>gNB</w:t>
            </w:r>
            <w:proofErr w:type="spellEnd"/>
            <w:r w:rsidRPr="000F557B">
              <w:rPr>
                <w:rFonts w:ascii="Times New Roman" w:hAnsi="Times New Roman"/>
              </w:rPr>
              <w:t xml:space="preserve"> COT for the following channels/signals (or any combination of them):</w:t>
            </w:r>
          </w:p>
          <w:p w14:paraId="28107710" w14:textId="77777777" w:rsidR="000F557B" w:rsidRPr="000F557B" w:rsidRDefault="000F557B" w:rsidP="000F557B">
            <w:pPr>
              <w:pStyle w:val="ListParagraph"/>
              <w:numPr>
                <w:ilvl w:val="0"/>
                <w:numId w:val="39"/>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 xml:space="preserve">PUSCH (with or without UCI), </w:t>
            </w:r>
          </w:p>
          <w:p w14:paraId="28107711" w14:textId="77777777" w:rsidR="000F557B" w:rsidRPr="000F557B" w:rsidRDefault="000F557B" w:rsidP="000F557B">
            <w:pPr>
              <w:pStyle w:val="ListParagraph"/>
              <w:numPr>
                <w:ilvl w:val="0"/>
                <w:numId w:val="39"/>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 xml:space="preserve">SRS-only, </w:t>
            </w:r>
          </w:p>
          <w:p w14:paraId="28107712" w14:textId="77777777" w:rsidR="000F557B" w:rsidRPr="000F557B" w:rsidRDefault="000F557B" w:rsidP="000F557B">
            <w:pPr>
              <w:pStyle w:val="ListParagraph"/>
              <w:numPr>
                <w:ilvl w:val="0"/>
                <w:numId w:val="39"/>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PUCCH-only</w:t>
            </w:r>
          </w:p>
          <w:p w14:paraId="28107713" w14:textId="77777777" w:rsidR="000F557B" w:rsidRPr="000F557B" w:rsidRDefault="000F557B" w:rsidP="000F557B">
            <w:pPr>
              <w:spacing w:line="259" w:lineRule="auto"/>
              <w:contextualSpacing/>
              <w:rPr>
                <w:rFonts w:ascii="Times New Roman" w:hAnsi="Times New Roman"/>
              </w:rPr>
            </w:pPr>
            <w:r w:rsidRPr="000F557B">
              <w:rPr>
                <w:rFonts w:ascii="Times New Roman" w:hAnsi="Times New Roman"/>
              </w:rPr>
              <w:t xml:space="preserve">Note: </w:t>
            </w:r>
          </w:p>
          <w:p w14:paraId="28107714" w14:textId="77777777" w:rsidR="000F557B" w:rsidRPr="000F557B" w:rsidRDefault="000F557B" w:rsidP="000F557B">
            <w:pPr>
              <w:pStyle w:val="ListParagraph"/>
              <w:numPr>
                <w:ilvl w:val="0"/>
                <w:numId w:val="38"/>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Cat 4 for these channels was already agreed during the study item</w:t>
            </w:r>
          </w:p>
          <w:p w14:paraId="28107715" w14:textId="77777777" w:rsidR="000F557B" w:rsidRPr="000F557B" w:rsidRDefault="000F557B" w:rsidP="000F557B">
            <w:pPr>
              <w:pStyle w:val="ListParagraph"/>
              <w:numPr>
                <w:ilvl w:val="0"/>
                <w:numId w:val="38"/>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This does not preclude the use of Cat 2 for transmission on a LBT bandwidth if it is allowed for the case of transmission on multiple LBT bandwidths</w:t>
            </w:r>
          </w:p>
        </w:tc>
      </w:tr>
    </w:tbl>
    <w:p w14:paraId="28107717" w14:textId="77777777" w:rsidR="00A13CEA" w:rsidRDefault="001C5EFC" w:rsidP="002C2D95">
      <w:pPr>
        <w:jc w:val="both"/>
      </w:pPr>
      <w:r>
        <w:rPr>
          <w:rFonts w:eastAsia="SimSun"/>
          <w:lang w:eastAsia="zh-CN"/>
        </w:rPr>
        <w:t xml:space="preserve"> </w:t>
      </w:r>
      <w:r w:rsidR="00EB76FE">
        <w:t xml:space="preserve"> </w:t>
      </w:r>
    </w:p>
    <w:tbl>
      <w:tblPr>
        <w:tblStyle w:val="TableGrid"/>
        <w:tblW w:w="0" w:type="auto"/>
        <w:tblLook w:val="04A0" w:firstRow="1" w:lastRow="0" w:firstColumn="1" w:lastColumn="0" w:noHBand="0" w:noVBand="1"/>
      </w:tblPr>
      <w:tblGrid>
        <w:gridCol w:w="9631"/>
      </w:tblGrid>
      <w:tr w:rsidR="004E0E32" w:rsidRPr="004E0E32" w14:paraId="28107722" w14:textId="77777777" w:rsidTr="004E0E32">
        <w:tc>
          <w:tcPr>
            <w:tcW w:w="9631" w:type="dxa"/>
          </w:tcPr>
          <w:p w14:paraId="28107718" w14:textId="77777777" w:rsidR="004E0E32" w:rsidRPr="004E0E32" w:rsidRDefault="004E0E32" w:rsidP="004E0E32">
            <w:pPr>
              <w:rPr>
                <w:rFonts w:ascii="Times New Roman" w:hAnsi="Times New Roman"/>
                <w:lang w:eastAsia="x-none"/>
              </w:rPr>
            </w:pPr>
            <w:r w:rsidRPr="004E0E32">
              <w:rPr>
                <w:rFonts w:ascii="Times New Roman" w:hAnsi="Times New Roman"/>
                <w:highlight w:val="green"/>
                <w:lang w:eastAsia="x-none"/>
              </w:rPr>
              <w:t>Agreement:</w:t>
            </w:r>
            <w:r w:rsidR="00D10ACD">
              <w:rPr>
                <w:rFonts w:ascii="Times New Roman" w:hAnsi="Times New Roman"/>
                <w:lang w:eastAsia="x-none"/>
              </w:rPr>
              <w:t xml:space="preserve"> (RAN1 #96)</w:t>
            </w:r>
          </w:p>
          <w:p w14:paraId="28107719" w14:textId="77777777" w:rsidR="004E0E32" w:rsidRPr="004E0E32" w:rsidRDefault="004E0E32" w:rsidP="004E0E32">
            <w:pPr>
              <w:rPr>
                <w:rFonts w:ascii="Times New Roman" w:hAnsi="Times New Roman"/>
                <w:lang w:eastAsia="x-none"/>
              </w:rPr>
            </w:pPr>
            <w:r w:rsidRPr="004E0E32">
              <w:rPr>
                <w:rFonts w:ascii="Times New Roman" w:hAnsi="Times New Roman"/>
                <w:lang w:eastAsia="x-none"/>
              </w:rPr>
              <w:t xml:space="preserve">For initiation of a </w:t>
            </w:r>
            <w:proofErr w:type="spellStart"/>
            <w:r w:rsidRPr="004E0E32">
              <w:rPr>
                <w:rFonts w:ascii="Times New Roman" w:hAnsi="Times New Roman"/>
                <w:lang w:eastAsia="x-none"/>
              </w:rPr>
              <w:t>gNB</w:t>
            </w:r>
            <w:proofErr w:type="spellEnd"/>
            <w:r w:rsidRPr="004E0E32">
              <w:rPr>
                <w:rFonts w:ascii="Times New Roman" w:hAnsi="Times New Roman"/>
                <w:lang w:eastAsia="x-none"/>
              </w:rPr>
              <w:t xml:space="preserve"> transmission:</w:t>
            </w:r>
          </w:p>
          <w:p w14:paraId="2810771A" w14:textId="77777777" w:rsidR="004E0E32" w:rsidRPr="004E0E32" w:rsidRDefault="004E0E32" w:rsidP="004E0E32">
            <w:pPr>
              <w:numPr>
                <w:ilvl w:val="0"/>
                <w:numId w:val="40"/>
              </w:numPr>
              <w:overflowPunct/>
              <w:autoSpaceDE/>
              <w:autoSpaceDN/>
              <w:adjustRightInd/>
              <w:spacing w:after="0"/>
              <w:textAlignment w:val="auto"/>
              <w:rPr>
                <w:rFonts w:ascii="Times New Roman" w:hAnsi="Times New Roman"/>
                <w:lang w:eastAsia="x-none"/>
              </w:rPr>
            </w:pPr>
            <w:r w:rsidRPr="004E0E32">
              <w:rPr>
                <w:rFonts w:ascii="Times New Roman" w:hAnsi="Times New Roman"/>
                <w:lang w:eastAsia="x-none"/>
              </w:rPr>
              <w:t>LBT other than Cat 4 is not used for DRS multiplexed with unicast data</w:t>
            </w:r>
          </w:p>
          <w:p w14:paraId="2810771B" w14:textId="77777777" w:rsidR="004E0E32" w:rsidRPr="004E0E32" w:rsidRDefault="004E0E32" w:rsidP="004E0E32">
            <w:pPr>
              <w:numPr>
                <w:ilvl w:val="0"/>
                <w:numId w:val="40"/>
              </w:numPr>
              <w:overflowPunct/>
              <w:autoSpaceDE/>
              <w:autoSpaceDN/>
              <w:adjustRightInd/>
              <w:spacing w:after="0"/>
              <w:textAlignment w:val="auto"/>
              <w:rPr>
                <w:rFonts w:ascii="Times New Roman" w:hAnsi="Times New Roman"/>
                <w:lang w:eastAsia="x-none"/>
              </w:rPr>
            </w:pPr>
            <w:r w:rsidRPr="004E0E32">
              <w:rPr>
                <w:rFonts w:ascii="Times New Roman" w:hAnsi="Times New Roman"/>
                <w:lang w:eastAsia="x-none"/>
              </w:rPr>
              <w:t>LBT other than Cat 4 is not used for PDCCH and/or PDSCH transmission outside of DRS.</w:t>
            </w:r>
          </w:p>
          <w:p w14:paraId="2810771C" w14:textId="77777777" w:rsidR="004E0E32" w:rsidRPr="004E0E32" w:rsidRDefault="004E0E32" w:rsidP="004E0E32">
            <w:pPr>
              <w:rPr>
                <w:rFonts w:ascii="Times New Roman" w:hAnsi="Times New Roman"/>
                <w:lang w:eastAsia="x-none"/>
              </w:rPr>
            </w:pPr>
            <w:r w:rsidRPr="004E0E32">
              <w:rPr>
                <w:rFonts w:ascii="Times New Roman" w:hAnsi="Times New Roman"/>
                <w:lang w:eastAsia="x-none"/>
              </w:rPr>
              <w:t>Note:</w:t>
            </w:r>
          </w:p>
          <w:p w14:paraId="2810771D" w14:textId="77777777" w:rsidR="004E0E32" w:rsidRPr="004E0E32" w:rsidRDefault="004E0E32" w:rsidP="004E0E32">
            <w:pPr>
              <w:numPr>
                <w:ilvl w:val="0"/>
                <w:numId w:val="41"/>
              </w:numPr>
              <w:overflowPunct/>
              <w:autoSpaceDE/>
              <w:autoSpaceDN/>
              <w:adjustRightInd/>
              <w:spacing w:after="0"/>
              <w:textAlignment w:val="auto"/>
              <w:rPr>
                <w:rFonts w:ascii="Times New Roman" w:hAnsi="Times New Roman"/>
                <w:lang w:eastAsia="x-none"/>
              </w:rPr>
            </w:pPr>
            <w:r w:rsidRPr="004E0E32">
              <w:rPr>
                <w:rFonts w:ascii="Times New Roman" w:hAnsi="Times New Roman"/>
                <w:lang w:eastAsia="x-none"/>
              </w:rPr>
              <w:t>This does not preclude the use of Cat 2 for transmission on a LBT bandwidth if it is allowed for the case of transmission on multiple LBT bandwidths</w:t>
            </w:r>
          </w:p>
          <w:p w14:paraId="2810771E" w14:textId="77777777" w:rsidR="004E0E32" w:rsidRPr="004E0E32" w:rsidRDefault="004E0E32" w:rsidP="004E0E32">
            <w:pPr>
              <w:rPr>
                <w:rFonts w:ascii="Times New Roman" w:hAnsi="Times New Roman"/>
                <w:lang w:eastAsia="x-none"/>
              </w:rPr>
            </w:pPr>
          </w:p>
          <w:p w14:paraId="2810771F" w14:textId="77777777" w:rsidR="004E0E32" w:rsidRPr="004E0E32" w:rsidRDefault="004E0E32" w:rsidP="004E0E32">
            <w:pPr>
              <w:rPr>
                <w:rFonts w:ascii="Times New Roman" w:hAnsi="Times New Roman"/>
                <w:lang w:eastAsia="x-none"/>
              </w:rPr>
            </w:pPr>
            <w:r w:rsidRPr="004E0E32">
              <w:rPr>
                <w:rFonts w:ascii="Times New Roman" w:hAnsi="Times New Roman"/>
                <w:highlight w:val="green"/>
                <w:lang w:eastAsia="x-none"/>
              </w:rPr>
              <w:t>Agreement:</w:t>
            </w:r>
            <w:r w:rsidR="007F798C">
              <w:rPr>
                <w:rFonts w:ascii="Times New Roman" w:hAnsi="Times New Roman"/>
                <w:lang w:eastAsia="x-none"/>
              </w:rPr>
              <w:t xml:space="preserve"> (RAN1 #96)</w:t>
            </w:r>
          </w:p>
          <w:p w14:paraId="28107720" w14:textId="77777777" w:rsidR="004E0E32" w:rsidRPr="004E0E32" w:rsidRDefault="004E0E32" w:rsidP="004E0E32">
            <w:pPr>
              <w:rPr>
                <w:rFonts w:ascii="Times New Roman" w:hAnsi="Times New Roman"/>
                <w:lang w:eastAsia="x-none"/>
              </w:rPr>
            </w:pPr>
            <w:r w:rsidRPr="004E0E32">
              <w:rPr>
                <w:rFonts w:ascii="Times New Roman" w:hAnsi="Times New Roman"/>
                <w:lang w:eastAsia="x-none"/>
              </w:rPr>
              <w:t>LBT other than Cat4 is not considered for UL transmissions that are part of a RACH procedure that initiate a channel occupancy</w:t>
            </w:r>
          </w:p>
          <w:p w14:paraId="28107721" w14:textId="77777777" w:rsidR="004E0E32" w:rsidRPr="004E0E32" w:rsidRDefault="004E0E32" w:rsidP="004E0E32">
            <w:pPr>
              <w:pStyle w:val="ListParagraph"/>
              <w:numPr>
                <w:ilvl w:val="0"/>
                <w:numId w:val="41"/>
              </w:numPr>
              <w:ind w:firstLineChars="0"/>
              <w:rPr>
                <w:rFonts w:ascii="Times New Roman" w:hAnsi="Times New Roman"/>
                <w:sz w:val="20"/>
                <w:szCs w:val="20"/>
                <w:lang w:eastAsia="x-none"/>
              </w:rPr>
            </w:pPr>
            <w:r w:rsidRPr="004E0E32">
              <w:rPr>
                <w:rFonts w:ascii="Times New Roman" w:hAnsi="Times New Roman"/>
                <w:sz w:val="20"/>
                <w:szCs w:val="20"/>
                <w:lang w:eastAsia="x-none"/>
              </w:rPr>
              <w:t>Note: This does not preclude the use of Cat 2 for transmission on a LBT bandwidth if it is allowed for the case of transmission on multiple LBT bandwidths</w:t>
            </w:r>
          </w:p>
        </w:tc>
      </w:tr>
    </w:tbl>
    <w:p w14:paraId="28107723" w14:textId="77777777" w:rsidR="004E0E32" w:rsidRDefault="004E0E32" w:rsidP="002C2D95">
      <w:pPr>
        <w:jc w:val="both"/>
      </w:pPr>
    </w:p>
    <w:p w14:paraId="28107724" w14:textId="77777777" w:rsidR="00A16B1A" w:rsidRDefault="00A16B1A" w:rsidP="00DC1298">
      <w:pPr>
        <w:jc w:val="both"/>
      </w:pPr>
    </w:p>
    <w:p w14:paraId="28107725" w14:textId="77777777" w:rsidR="00A16B1A" w:rsidRDefault="00A16B1A" w:rsidP="00DC1298">
      <w:pPr>
        <w:jc w:val="both"/>
      </w:pPr>
    </w:p>
    <w:p w14:paraId="28107726" w14:textId="77777777" w:rsidR="00F4069E" w:rsidRDefault="00F4069E" w:rsidP="00DC1298">
      <w:pPr>
        <w:jc w:val="both"/>
      </w:pPr>
    </w:p>
    <w:p w14:paraId="28107727" w14:textId="77777777" w:rsidR="002407F1" w:rsidRDefault="002407F1" w:rsidP="009A4F81">
      <w:pPr>
        <w:pStyle w:val="Heading1"/>
      </w:pPr>
      <w:r>
        <w:lastRenderedPageBreak/>
        <w:t xml:space="preserve">ETSI </w:t>
      </w:r>
      <w:r w:rsidR="00557A25">
        <w:t>BRAN</w:t>
      </w:r>
      <w:r>
        <w:t xml:space="preserve"> LBT regulations</w:t>
      </w:r>
    </w:p>
    <w:p w14:paraId="28107728" w14:textId="77777777" w:rsidR="00557A25" w:rsidRPr="00557A25" w:rsidRDefault="00557A25" w:rsidP="00557A25">
      <w:pPr>
        <w:rPr>
          <w:lang w:val="en-GB"/>
        </w:rPr>
      </w:pPr>
      <w:r>
        <w:rPr>
          <w:lang w:val="en-GB"/>
        </w:rPr>
        <w:t xml:space="preserve">In the ETSI BRAN regulations [1] there </w:t>
      </w:r>
      <w:r w:rsidR="0009794D">
        <w:rPr>
          <w:lang w:val="en-GB"/>
        </w:rPr>
        <w:t xml:space="preserve">are two methods of </w:t>
      </w:r>
      <w:proofErr w:type="spellStart"/>
      <w:r w:rsidR="0009794D">
        <w:rPr>
          <w:lang w:val="en-GB"/>
        </w:rPr>
        <w:t>a</w:t>
      </w:r>
      <w:r>
        <w:rPr>
          <w:lang w:val="en-GB"/>
        </w:rPr>
        <w:t>daptivity</w:t>
      </w:r>
      <w:proofErr w:type="spellEnd"/>
      <w:r>
        <w:rPr>
          <w:lang w:val="en-GB"/>
        </w:rPr>
        <w:t xml:space="preserve"> (channel access mechanism) specified, one of which is Load Based Equipment (LBE) and the other of which is Frame Based Equipment (FBE).</w:t>
      </w:r>
    </w:p>
    <w:p w14:paraId="28107729" w14:textId="77777777" w:rsidR="00557A25" w:rsidRPr="00557A25" w:rsidRDefault="00557A25" w:rsidP="00557A25">
      <w:pPr>
        <w:pStyle w:val="Heading2"/>
      </w:pPr>
      <w:r>
        <w:t xml:space="preserve">ETSI Load Based Equipment (LBE) </w:t>
      </w:r>
      <w:proofErr w:type="spellStart"/>
      <w:r>
        <w:t>Adaptivity</w:t>
      </w:r>
      <w:proofErr w:type="spellEnd"/>
    </w:p>
    <w:p w14:paraId="2810772A" w14:textId="77777777" w:rsidR="002407F1" w:rsidRDefault="002407F1" w:rsidP="002407F1">
      <w:pPr>
        <w:rPr>
          <w:lang w:val="en-GB"/>
        </w:rPr>
      </w:pPr>
      <w:r>
        <w:rPr>
          <w:lang w:val="en-GB"/>
        </w:rPr>
        <w:t xml:space="preserve">It should be noted that ETSI has left the </w:t>
      </w:r>
      <w:proofErr w:type="spellStart"/>
      <w:r>
        <w:rPr>
          <w:lang w:val="en-GB"/>
        </w:rPr>
        <w:t>Adaptivity</w:t>
      </w:r>
      <w:proofErr w:type="spellEnd"/>
      <w:r>
        <w:rPr>
          <w:lang w:val="en-GB"/>
        </w:rPr>
        <w:t xml:space="preserve"> (Channel Access Mechanism) </w:t>
      </w:r>
      <w:r w:rsidR="004A6A93">
        <w:rPr>
          <w:lang w:val="en-GB"/>
        </w:rPr>
        <w:t xml:space="preserve">procedure </w:t>
      </w:r>
      <w:r>
        <w:rPr>
          <w:lang w:val="en-GB"/>
        </w:rPr>
        <w:t xml:space="preserve">unspecified for </w:t>
      </w:r>
      <w:r w:rsidR="009C67E8">
        <w:rPr>
          <w:lang w:val="en-GB"/>
        </w:rPr>
        <w:t xml:space="preserve">Load Based Equipment (LBE) </w:t>
      </w:r>
      <w:r>
        <w:rPr>
          <w:lang w:val="en-GB"/>
        </w:rPr>
        <w:t>initiating devices that have transmission gaps of greater than 25us. The relevant text for this is copied below</w:t>
      </w:r>
      <w:r w:rsidR="004A6A93">
        <w:rPr>
          <w:lang w:val="en-GB"/>
        </w:rPr>
        <w:t>.</w:t>
      </w:r>
    </w:p>
    <w:p w14:paraId="2810772B" w14:textId="77777777" w:rsidR="002407F1" w:rsidRPr="00092250" w:rsidRDefault="002407F1" w:rsidP="002407F1">
      <w:pPr>
        <w:rPr>
          <w:i/>
          <w:lang w:val="en-GB"/>
        </w:rPr>
      </w:pPr>
      <w:r w:rsidRPr="00092250">
        <w:rPr>
          <w:i/>
          <w:lang w:val="en-GB"/>
        </w:rPr>
        <w:t xml:space="preserve">If a Channel Occupancy consists of more than one transmission the transmissions may be separated by gaps. The Channel Occupancy Time is the total duration of all transmissions and all gaps of 25 </w:t>
      </w:r>
      <w:proofErr w:type="spellStart"/>
      <w:r w:rsidRPr="00092250">
        <w:rPr>
          <w:i/>
          <w:lang w:val="en-GB"/>
        </w:rPr>
        <w:t>μs</w:t>
      </w:r>
      <w:proofErr w:type="spellEnd"/>
      <w:r w:rsidRPr="00092250">
        <w:rPr>
          <w:i/>
          <w:lang w:val="en-GB"/>
        </w:rPr>
        <w:t xml:space="preserve"> duration or less within a Channel Occupancy and shall not exceed the maximum Channel Occupancy Time in table 7 and table 8. The duration from the start of the first transmission within a Channel Occupancy until the end of the last transmission in that same Channel Occupancy shall not exceed 20 </w:t>
      </w:r>
      <w:proofErr w:type="spellStart"/>
      <w:r w:rsidRPr="00092250">
        <w:rPr>
          <w:i/>
          <w:lang w:val="en-GB"/>
        </w:rPr>
        <w:t>ms</w:t>
      </w:r>
      <w:proofErr w:type="spellEnd"/>
      <w:r w:rsidRPr="00092250">
        <w:rPr>
          <w:i/>
          <w:lang w:val="en-GB"/>
        </w:rPr>
        <w:t>.</w:t>
      </w:r>
    </w:p>
    <w:p w14:paraId="2810772C" w14:textId="77777777" w:rsidR="002407F1" w:rsidRDefault="002407F1" w:rsidP="002407F1">
      <w:pPr>
        <w:rPr>
          <w:lang w:val="en-GB"/>
        </w:rPr>
      </w:pPr>
      <w:r>
        <w:rPr>
          <w:lang w:val="en-GB"/>
        </w:rPr>
        <w:t>…</w:t>
      </w:r>
    </w:p>
    <w:p w14:paraId="2810772D" w14:textId="77777777" w:rsidR="002407F1" w:rsidRPr="00092250" w:rsidRDefault="002407F1" w:rsidP="002407F1">
      <w:pPr>
        <w:rPr>
          <w:i/>
          <w:lang w:val="en-GB"/>
        </w:rPr>
      </w:pPr>
      <w:r w:rsidRPr="00092250">
        <w:rPr>
          <w:i/>
          <w:lang w:val="en-GB"/>
        </w:rPr>
        <w:t xml:space="preserve">The Channel Access Engine can have multiple transmissions without performing an additional CCA on this Operating Channel providing the gap in between such transmissions does not exceed 16 </w:t>
      </w:r>
      <w:proofErr w:type="spellStart"/>
      <w:r w:rsidRPr="00092250">
        <w:rPr>
          <w:i/>
          <w:lang w:val="en-GB"/>
        </w:rPr>
        <w:t>μs</w:t>
      </w:r>
      <w:proofErr w:type="spellEnd"/>
      <w:r w:rsidRPr="00092250">
        <w:rPr>
          <w:i/>
          <w:lang w:val="en-GB"/>
        </w:rPr>
        <w:t xml:space="preserve">. Otherwise, if this gap exceeds 16 </w:t>
      </w:r>
      <w:proofErr w:type="spellStart"/>
      <w:r w:rsidRPr="00092250">
        <w:rPr>
          <w:i/>
          <w:lang w:val="en-GB"/>
        </w:rPr>
        <w:t>μs</w:t>
      </w:r>
      <w:proofErr w:type="spellEnd"/>
      <w:r w:rsidRPr="00092250">
        <w:rPr>
          <w:i/>
          <w:lang w:val="en-GB"/>
        </w:rPr>
        <w:t xml:space="preserve"> and does not exceed 25 </w:t>
      </w:r>
      <w:proofErr w:type="spellStart"/>
      <w:r w:rsidRPr="00092250">
        <w:rPr>
          <w:i/>
          <w:lang w:val="en-GB"/>
        </w:rPr>
        <w:t>μs</w:t>
      </w:r>
      <w:proofErr w:type="spellEnd"/>
      <w:r w:rsidRPr="00092250">
        <w:rPr>
          <w:i/>
          <w:lang w:val="en-GB"/>
        </w:rPr>
        <w:t>, the Initiating Device may continue transmissions provided that no energy was detected with a level above the ED threshold defined in clause 4.2.7.3.2.5 for a duration of one Observation Slot.</w:t>
      </w:r>
    </w:p>
    <w:p w14:paraId="2810772E" w14:textId="77777777" w:rsidR="002407F1" w:rsidRPr="002407F1" w:rsidRDefault="002407F1" w:rsidP="002407F1">
      <w:pPr>
        <w:rPr>
          <w:lang w:val="en-GB"/>
        </w:rPr>
      </w:pPr>
      <w:r>
        <w:rPr>
          <w:lang w:val="en-GB"/>
        </w:rPr>
        <w:t>…</w:t>
      </w:r>
    </w:p>
    <w:p w14:paraId="2810772F" w14:textId="77777777" w:rsidR="002407F1" w:rsidRPr="00092250" w:rsidRDefault="002407F1" w:rsidP="002407F1">
      <w:pPr>
        <w:rPr>
          <w:i/>
          <w:lang w:val="en-GB"/>
        </w:rPr>
      </w:pPr>
      <w:r w:rsidRPr="00092250">
        <w:rPr>
          <w:i/>
          <w:lang w:val="en-GB"/>
        </w:rPr>
        <w:t xml:space="preserve">The Responding Device that does not proceed with such transmissions within 16 </w:t>
      </w:r>
      <w:proofErr w:type="spellStart"/>
      <w:r w:rsidRPr="00092250">
        <w:rPr>
          <w:i/>
          <w:lang w:val="en-GB"/>
        </w:rPr>
        <w:t>μs</w:t>
      </w:r>
      <w:proofErr w:type="spellEnd"/>
      <w:r w:rsidRPr="00092250">
        <w:rPr>
          <w:i/>
          <w:lang w:val="en-GB"/>
        </w:rPr>
        <w:t xml:space="preserve"> after the last transmission from the Initiating Device that issued the grant, shall perform a Clear Channel Assessment (CCA) on the Operating Channel during a single observation slot within a 25 </w:t>
      </w:r>
      <w:proofErr w:type="spellStart"/>
      <w:r w:rsidRPr="00092250">
        <w:rPr>
          <w:i/>
          <w:lang w:val="en-GB"/>
        </w:rPr>
        <w:t>μs</w:t>
      </w:r>
      <w:proofErr w:type="spellEnd"/>
      <w:r w:rsidRPr="00092250">
        <w:rPr>
          <w:i/>
          <w:lang w:val="en-GB"/>
        </w:rPr>
        <w:t xml:space="preserve"> period ending immediately before the granted transmission time. If energy was detected with a level above the ED Threshold defined in clause 4.2.7.3.2.5, the Responding Device shall proceed with step 3). Otherwise, the Responding Device shall proceed with step 2).</w:t>
      </w:r>
    </w:p>
    <w:p w14:paraId="28107730" w14:textId="77777777" w:rsidR="002407F1" w:rsidRDefault="002407F1" w:rsidP="002407F1">
      <w:pPr>
        <w:rPr>
          <w:lang w:val="en-GB"/>
        </w:rPr>
      </w:pPr>
      <w:r>
        <w:rPr>
          <w:lang w:val="en-GB"/>
        </w:rPr>
        <w:t xml:space="preserve">It should be </w:t>
      </w:r>
      <w:r w:rsidR="000F7A77">
        <w:rPr>
          <w:lang w:val="en-GB"/>
        </w:rPr>
        <w:t xml:space="preserve">further </w:t>
      </w:r>
      <w:r>
        <w:rPr>
          <w:lang w:val="en-GB"/>
        </w:rPr>
        <w:t>noted that there could be more than one reason why an</w:t>
      </w:r>
      <w:r w:rsidR="009C67E8">
        <w:rPr>
          <w:lang w:val="en-GB"/>
        </w:rPr>
        <w:t xml:space="preserve"> ETSI LBE initiating device</w:t>
      </w:r>
      <w:r>
        <w:rPr>
          <w:lang w:val="en-GB"/>
        </w:rPr>
        <w:t xml:space="preserve"> might pause for more than 25us, but one such reason could simply be that the responding devices for which the pause was designated simply did not respond. Another reason </w:t>
      </w:r>
      <w:r w:rsidR="000F7A77">
        <w:rPr>
          <w:lang w:val="en-GB"/>
        </w:rPr>
        <w:t>for gaps exceeding 25</w:t>
      </w:r>
      <w:r>
        <w:rPr>
          <w:lang w:val="en-GB"/>
        </w:rPr>
        <w:t>us could be that the initiating devices has no data to send but does, however, have disperse control frames that need to be sent at specific points in time.</w:t>
      </w:r>
    </w:p>
    <w:p w14:paraId="28107731" w14:textId="77777777" w:rsidR="002407F1" w:rsidRDefault="002407F1" w:rsidP="002407F1">
      <w:pPr>
        <w:rPr>
          <w:lang w:val="en-GB"/>
        </w:rPr>
      </w:pPr>
      <w:r>
        <w:rPr>
          <w:lang w:val="en-GB"/>
        </w:rPr>
        <w:t xml:space="preserve">One could assume that initiating devices are allowed to proceed in the same manner as responding devices in this respect and perform </w:t>
      </w:r>
      <w:r w:rsidRPr="002407F1">
        <w:rPr>
          <w:lang w:val="en-GB"/>
        </w:rPr>
        <w:t>a Clear Channel Assessment</w:t>
      </w:r>
      <w:r>
        <w:rPr>
          <w:lang w:val="en-GB"/>
        </w:rPr>
        <w:t xml:space="preserve"> </w:t>
      </w:r>
      <w:r w:rsidRPr="002407F1">
        <w:rPr>
          <w:lang w:val="en-GB"/>
        </w:rPr>
        <w:t xml:space="preserve">(CCA) on the Operating Channel during a single observation slot within a 25 </w:t>
      </w:r>
      <w:proofErr w:type="spellStart"/>
      <w:r w:rsidRPr="002407F1">
        <w:rPr>
          <w:lang w:val="en-GB"/>
        </w:rPr>
        <w:t>μs</w:t>
      </w:r>
      <w:proofErr w:type="spellEnd"/>
      <w:r w:rsidRPr="002407F1">
        <w:rPr>
          <w:lang w:val="en-GB"/>
        </w:rPr>
        <w:t xml:space="preserve"> period ending</w:t>
      </w:r>
      <w:r>
        <w:rPr>
          <w:lang w:val="en-GB"/>
        </w:rPr>
        <w:t xml:space="preserve"> </w:t>
      </w:r>
      <w:r w:rsidRPr="002407F1">
        <w:rPr>
          <w:lang w:val="en-GB"/>
        </w:rPr>
        <w:t xml:space="preserve">immediately before the </w:t>
      </w:r>
      <w:r>
        <w:rPr>
          <w:lang w:val="en-GB"/>
        </w:rPr>
        <w:t xml:space="preserve">resumed </w:t>
      </w:r>
      <w:r w:rsidRPr="002407F1">
        <w:rPr>
          <w:lang w:val="en-GB"/>
        </w:rPr>
        <w:t>transmission time</w:t>
      </w:r>
      <w:r>
        <w:rPr>
          <w:lang w:val="en-GB"/>
        </w:rPr>
        <w:t xml:space="preserve">. However, since this is not actually specified by ETSI, it would be unwise to proceed with this assumption. The other assumption is that the initiating device </w:t>
      </w:r>
      <w:r w:rsidR="004A6A93">
        <w:rPr>
          <w:lang w:val="en-GB"/>
        </w:rPr>
        <w:t>is</w:t>
      </w:r>
      <w:r>
        <w:rPr>
          <w:lang w:val="en-GB"/>
        </w:rPr>
        <w:t xml:space="preserve"> allowed to resume transmission after a successful </w:t>
      </w:r>
      <w:r w:rsidR="0009794D">
        <w:rPr>
          <w:lang w:val="en-GB"/>
        </w:rPr>
        <w:t>category-4 Listen-Before-Talk (</w:t>
      </w:r>
      <w:r>
        <w:rPr>
          <w:lang w:val="en-GB"/>
        </w:rPr>
        <w:t>cat-4 LBT</w:t>
      </w:r>
      <w:r w:rsidR="0009794D">
        <w:rPr>
          <w:lang w:val="en-GB"/>
        </w:rPr>
        <w:t>) procedure</w:t>
      </w:r>
      <w:r>
        <w:rPr>
          <w:lang w:val="en-GB"/>
        </w:rPr>
        <w:t>.</w:t>
      </w:r>
      <w:r w:rsidR="004A6A93">
        <w:rPr>
          <w:lang w:val="en-GB"/>
        </w:rPr>
        <w:t xml:space="preserve"> But this is equivalent to starting a new COT, which would be the prudent approach if cat-4 LBT is mandated.</w:t>
      </w:r>
    </w:p>
    <w:p w14:paraId="28107732" w14:textId="77777777" w:rsidR="002407F1" w:rsidRDefault="002407F1" w:rsidP="002407F1">
      <w:pPr>
        <w:rPr>
          <w:lang w:val="en-GB"/>
        </w:rPr>
      </w:pPr>
      <w:r>
        <w:rPr>
          <w:lang w:val="en-GB"/>
        </w:rPr>
        <w:t xml:space="preserve">On the other hand, ETSI has </w:t>
      </w:r>
      <w:r w:rsidR="004A6A93">
        <w:rPr>
          <w:lang w:val="en-GB"/>
        </w:rPr>
        <w:t>provisioned</w:t>
      </w:r>
      <w:r>
        <w:rPr>
          <w:lang w:val="en-GB"/>
        </w:rPr>
        <w:t xml:space="preserve"> for extending COT sizes for </w:t>
      </w:r>
      <w:r w:rsidR="009C67E8">
        <w:rPr>
          <w:lang w:val="en-GB"/>
        </w:rPr>
        <w:t xml:space="preserve">ETSI </w:t>
      </w:r>
      <w:r>
        <w:rPr>
          <w:lang w:val="en-GB"/>
        </w:rPr>
        <w:t>class 1 and class 2 LBE devices. The text for this is copied here:</w:t>
      </w:r>
    </w:p>
    <w:p w14:paraId="28107733" w14:textId="77777777" w:rsidR="002407F1" w:rsidRPr="00092250" w:rsidRDefault="002407F1" w:rsidP="002407F1">
      <w:pPr>
        <w:rPr>
          <w:i/>
          <w:lang w:val="en-GB"/>
        </w:rPr>
      </w:pPr>
      <w:r w:rsidRPr="00092250">
        <w:rPr>
          <w:i/>
          <w:lang w:val="en-GB"/>
        </w:rPr>
        <w:t xml:space="preserve">The maximum Channel Occupancy Time (COT) of 6 </w:t>
      </w:r>
      <w:proofErr w:type="spellStart"/>
      <w:r w:rsidRPr="00092250">
        <w:rPr>
          <w:i/>
          <w:lang w:val="en-GB"/>
        </w:rPr>
        <w:t>ms</w:t>
      </w:r>
      <w:proofErr w:type="spellEnd"/>
      <w:r w:rsidRPr="00092250">
        <w:rPr>
          <w:i/>
          <w:lang w:val="en-GB"/>
        </w:rPr>
        <w:t xml:space="preserve"> may be increased to 8 </w:t>
      </w:r>
      <w:proofErr w:type="spellStart"/>
      <w:r w:rsidRPr="00092250">
        <w:rPr>
          <w:i/>
          <w:lang w:val="en-GB"/>
        </w:rPr>
        <w:t>ms</w:t>
      </w:r>
      <w:proofErr w:type="spellEnd"/>
      <w:r w:rsidRPr="00092250">
        <w:rPr>
          <w:i/>
          <w:lang w:val="en-GB"/>
        </w:rPr>
        <w:t xml:space="preserve"> by inserting one or more pauses. The minimum duration of a pause shall be 100 </w:t>
      </w:r>
      <w:proofErr w:type="spellStart"/>
      <w:r w:rsidRPr="00092250">
        <w:rPr>
          <w:i/>
          <w:lang w:val="en-GB"/>
        </w:rPr>
        <w:t>μs</w:t>
      </w:r>
      <w:proofErr w:type="spellEnd"/>
      <w:r w:rsidRPr="00092250">
        <w:rPr>
          <w:i/>
          <w:lang w:val="en-GB"/>
        </w:rPr>
        <w:t xml:space="preserve">. The maximum duration (Channel Occupancy) before including any such pause shall be 6 </w:t>
      </w:r>
      <w:proofErr w:type="spellStart"/>
      <w:proofErr w:type="gramStart"/>
      <w:r w:rsidRPr="00092250">
        <w:rPr>
          <w:i/>
          <w:lang w:val="en-GB"/>
        </w:rPr>
        <w:t>ms</w:t>
      </w:r>
      <w:proofErr w:type="spellEnd"/>
      <w:proofErr w:type="gramEnd"/>
      <w:r w:rsidRPr="00092250">
        <w:rPr>
          <w:i/>
          <w:lang w:val="en-GB"/>
        </w:rPr>
        <w:t>. Pause duration is not included in the channel occupancy time.</w:t>
      </w:r>
    </w:p>
    <w:p w14:paraId="28107734" w14:textId="77777777" w:rsidR="002407F1" w:rsidRDefault="002407F1" w:rsidP="002407F1">
      <w:pPr>
        <w:rPr>
          <w:lang w:val="en-GB"/>
        </w:rPr>
      </w:pPr>
      <w:r>
        <w:rPr>
          <w:lang w:val="en-GB"/>
        </w:rPr>
        <w:t xml:space="preserve">ETSI does not, however, provide a procedure </w:t>
      </w:r>
      <w:r w:rsidR="0009794D">
        <w:rPr>
          <w:lang w:val="en-GB"/>
        </w:rPr>
        <w:t>on</w:t>
      </w:r>
      <w:r>
        <w:rPr>
          <w:lang w:val="en-GB"/>
        </w:rPr>
        <w:t xml:space="preserve"> how to </w:t>
      </w:r>
      <w:r w:rsidR="0009794D">
        <w:rPr>
          <w:lang w:val="en-GB"/>
        </w:rPr>
        <w:t>re</w:t>
      </w:r>
      <w:r>
        <w:rPr>
          <w:lang w:val="en-GB"/>
        </w:rPr>
        <w:t>commence transmission after inserting at least a 100us pause.</w:t>
      </w:r>
    </w:p>
    <w:p w14:paraId="28107735" w14:textId="77777777" w:rsidR="002407F1" w:rsidRDefault="002407F1" w:rsidP="002407F1">
      <w:pPr>
        <w:pStyle w:val="Caption"/>
        <w:jc w:val="both"/>
      </w:pPr>
      <w:bookmarkStart w:id="1" w:name="_Ref4666990"/>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1</w:t>
      </w:r>
      <w:r w:rsidR="00BC43D1">
        <w:rPr>
          <w:noProof/>
        </w:rPr>
        <w:fldChar w:fldCharType="end"/>
      </w:r>
      <w:r>
        <w:t>: ETSI has not specified how initiating devices should handle gaps in its own transmission that are larger than 25us</w:t>
      </w:r>
      <w:r w:rsidRPr="00BC2AD3">
        <w:t>.</w:t>
      </w:r>
      <w:bookmarkEnd w:id="1"/>
    </w:p>
    <w:p w14:paraId="28107736" w14:textId="77777777" w:rsidR="00511157" w:rsidRDefault="009C15F1" w:rsidP="009C15F1">
      <w:pPr>
        <w:pStyle w:val="Caption"/>
      </w:pPr>
      <w:bookmarkStart w:id="2" w:name="_Ref466716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1</w:t>
      </w:r>
      <w:r w:rsidR="00BC43D1">
        <w:rPr>
          <w:noProof/>
        </w:rPr>
        <w:fldChar w:fldCharType="end"/>
      </w:r>
      <w:r w:rsidR="00511157">
        <w:t>: Draft a Liaison statement to ETSI BRAN to seek clarification on how initiating devices should handle gaps in its own transmission that are larger than 25us or draft a change request to ETSI EN 301 893</w:t>
      </w:r>
      <w:r w:rsidR="005777C8">
        <w:t xml:space="preserve"> to specifically cover this missing case</w:t>
      </w:r>
      <w:r w:rsidR="00511157" w:rsidRPr="00BC2AD3">
        <w:t>.</w:t>
      </w:r>
      <w:bookmarkEnd w:id="2"/>
    </w:p>
    <w:p w14:paraId="28107737" w14:textId="77777777" w:rsidR="006D1229" w:rsidRDefault="006D1229" w:rsidP="006D1229">
      <w:pPr>
        <w:keepNext/>
        <w:jc w:val="center"/>
      </w:pPr>
      <w:r w:rsidRPr="00F649D9">
        <w:rPr>
          <w:noProof/>
          <w:lang w:eastAsia="zh-TW"/>
        </w:rPr>
        <w:lastRenderedPageBreak/>
        <w:drawing>
          <wp:inline distT="0" distB="0" distL="0" distR="0" wp14:anchorId="28107805" wp14:editId="28107806">
            <wp:extent cx="5824728" cy="34290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4728" cy="3429000"/>
                    </a:xfrm>
                    <a:prstGeom prst="rect">
                      <a:avLst/>
                    </a:prstGeom>
                    <a:noFill/>
                    <a:ln>
                      <a:noFill/>
                    </a:ln>
                  </pic:spPr>
                </pic:pic>
              </a:graphicData>
            </a:graphic>
          </wp:inline>
        </w:drawing>
      </w:r>
    </w:p>
    <w:p w14:paraId="28107738" w14:textId="77777777" w:rsidR="006D1229" w:rsidRDefault="006D1229" w:rsidP="006D1229">
      <w:pPr>
        <w:pStyle w:val="Caption"/>
        <w:jc w:val="center"/>
        <w:rPr>
          <w:lang w:val="en-GB"/>
        </w:rPr>
      </w:pPr>
      <w:bookmarkStart w:id="3" w:name="_Ref4412199"/>
      <w:r>
        <w:t xml:space="preserve">Figure </w:t>
      </w:r>
      <w:r w:rsidR="005835F5">
        <w:rPr>
          <w:noProof/>
        </w:rPr>
        <w:fldChar w:fldCharType="begin"/>
      </w:r>
      <w:r w:rsidR="005835F5">
        <w:rPr>
          <w:noProof/>
        </w:rPr>
        <w:instrText xml:space="preserve"> SEQ Figure \* ARABIC </w:instrText>
      </w:r>
      <w:r w:rsidR="005835F5">
        <w:rPr>
          <w:noProof/>
        </w:rPr>
        <w:fldChar w:fldCharType="separate"/>
      </w:r>
      <w:r w:rsidR="00890A4B">
        <w:rPr>
          <w:noProof/>
        </w:rPr>
        <w:t>1</w:t>
      </w:r>
      <w:r w:rsidR="005835F5">
        <w:rPr>
          <w:noProof/>
        </w:rPr>
        <w:fldChar w:fldCharType="end"/>
      </w:r>
      <w:bookmarkEnd w:id="3"/>
      <w:r>
        <w:t>: Timing of competing ETSI devices in a 16us to 25us gap</w:t>
      </w:r>
    </w:p>
    <w:p w14:paraId="28107739" w14:textId="77777777" w:rsidR="00511157" w:rsidRDefault="00511157" w:rsidP="00511157">
      <w:pPr>
        <w:rPr>
          <w:lang w:val="en-GB"/>
        </w:rPr>
      </w:pPr>
      <w:r>
        <w:t xml:space="preserve">If a devices </w:t>
      </w:r>
      <w:r w:rsidR="004A6A93">
        <w:t xml:space="preserve">of any type (LBE or FBE) </w:t>
      </w:r>
      <w:r>
        <w:t xml:space="preserve">is occupying the channel and </w:t>
      </w:r>
      <w:r w:rsidR="0009794D">
        <w:t xml:space="preserve">then </w:t>
      </w:r>
      <w:r>
        <w:t xml:space="preserve">presents a gap of 25us or less, there is no utility in this devices performing a </w:t>
      </w:r>
      <w:r w:rsidRPr="002407F1">
        <w:rPr>
          <w:lang w:val="en-GB"/>
        </w:rPr>
        <w:t>Clear Channel Assessment</w:t>
      </w:r>
      <w:r>
        <w:rPr>
          <w:lang w:val="en-GB"/>
        </w:rPr>
        <w:t xml:space="preserve"> </w:t>
      </w:r>
      <w:r w:rsidRPr="002407F1">
        <w:rPr>
          <w:lang w:val="en-GB"/>
        </w:rPr>
        <w:t>(CCA) on the Operating Channel during a single observation slot</w:t>
      </w:r>
      <w:r w:rsidR="0009794D">
        <w:rPr>
          <w:lang w:val="en-GB"/>
        </w:rPr>
        <w:t xml:space="preserve"> of 9us. The only other device</w:t>
      </w:r>
      <w:r>
        <w:rPr>
          <w:lang w:val="en-GB"/>
        </w:rPr>
        <w:t xml:space="preserve"> that could </w:t>
      </w:r>
      <w:r w:rsidR="0009794D">
        <w:rPr>
          <w:lang w:val="en-GB"/>
        </w:rPr>
        <w:t xml:space="preserve">feasibly </w:t>
      </w:r>
      <w:r>
        <w:rPr>
          <w:lang w:val="en-GB"/>
        </w:rPr>
        <w:t xml:space="preserve">gain </w:t>
      </w:r>
      <w:r w:rsidR="0009794D">
        <w:rPr>
          <w:lang w:val="en-GB"/>
        </w:rPr>
        <w:t xml:space="preserve">clear </w:t>
      </w:r>
      <w:r>
        <w:rPr>
          <w:lang w:val="en-GB"/>
        </w:rPr>
        <w:t xml:space="preserve">access to the channel in this timeframe </w:t>
      </w:r>
      <w:r w:rsidR="0009794D">
        <w:rPr>
          <w:lang w:val="en-GB"/>
        </w:rPr>
        <w:t>is a</w:t>
      </w:r>
      <w:r>
        <w:rPr>
          <w:lang w:val="en-GB"/>
        </w:rPr>
        <w:t xml:space="preserve"> Fra</w:t>
      </w:r>
      <w:r w:rsidR="0009794D">
        <w:rPr>
          <w:lang w:val="en-GB"/>
        </w:rPr>
        <w:t>me Based Equipment (FBE) device</w:t>
      </w:r>
      <w:r>
        <w:rPr>
          <w:lang w:val="en-GB"/>
        </w:rPr>
        <w:t xml:space="preserve"> with the highly improba</w:t>
      </w:r>
      <w:r w:rsidR="0009794D">
        <w:rPr>
          <w:lang w:val="en-GB"/>
        </w:rPr>
        <w:t>ble</w:t>
      </w:r>
      <w:r w:rsidR="00557A25">
        <w:rPr>
          <w:lang w:val="en-GB"/>
        </w:rPr>
        <w:t xml:space="preserve"> event that the Fixed Frame P</w:t>
      </w:r>
      <w:r>
        <w:rPr>
          <w:lang w:val="en-GB"/>
        </w:rPr>
        <w:t xml:space="preserve">eriod </w:t>
      </w:r>
      <w:r w:rsidR="00557A25">
        <w:rPr>
          <w:lang w:val="en-GB"/>
        </w:rPr>
        <w:t xml:space="preserve">(FFP) </w:t>
      </w:r>
      <w:r>
        <w:rPr>
          <w:lang w:val="en-GB"/>
        </w:rPr>
        <w:t>of the F</w:t>
      </w:r>
      <w:r w:rsidR="0009794D">
        <w:rPr>
          <w:lang w:val="en-GB"/>
        </w:rPr>
        <w:t xml:space="preserve">BE device aligns with this gap, made more improbable by the fact that coexisting FBE and LBE devices will inherently self-synchronize. </w:t>
      </w:r>
      <w:r>
        <w:rPr>
          <w:lang w:val="en-GB"/>
        </w:rPr>
        <w:t xml:space="preserve">Any other competing LBE devices will not have sufficient time to gain clean access to the channel. </w:t>
      </w:r>
      <w:r w:rsidR="009C67E8">
        <w:rPr>
          <w:lang w:val="en-GB"/>
        </w:rPr>
        <w:t xml:space="preserve">Only class 3 and class 4 LBE devices that draw q = 0 for their random back-off period could respond in time and these would subsequently collide with the </w:t>
      </w:r>
      <w:r w:rsidR="004A6A93">
        <w:rPr>
          <w:lang w:val="en-GB"/>
        </w:rPr>
        <w:t>device</w:t>
      </w:r>
      <w:r w:rsidR="009C67E8">
        <w:rPr>
          <w:lang w:val="en-GB"/>
        </w:rPr>
        <w:t xml:space="preserve"> that </w:t>
      </w:r>
      <w:r w:rsidR="0009794D">
        <w:rPr>
          <w:lang w:val="en-GB"/>
        </w:rPr>
        <w:t>previously</w:t>
      </w:r>
      <w:r w:rsidR="009C67E8">
        <w:rPr>
          <w:lang w:val="en-GB"/>
        </w:rPr>
        <w:t xml:space="preserve"> had channel access.</w:t>
      </w:r>
    </w:p>
    <w:p w14:paraId="2810773A" w14:textId="77777777" w:rsidR="006D1229" w:rsidRDefault="006D1229" w:rsidP="006D1229">
      <w:pPr>
        <w:rPr>
          <w:lang w:val="en-GB"/>
        </w:rPr>
      </w:pPr>
      <w:r>
        <w:rPr>
          <w:lang w:val="en-GB"/>
        </w:rPr>
        <w:t xml:space="preserve">It does not cost much to perform this CCA in 16us to 25us gaps, but it should at least be acknowledged that this should be considered superfluous. If one takes account of propagation delays, processing delays and timing differences, possibly one could consider reducing 25us to something less than 25us before CCA becomes logically useful to be performed. An ideal timing diagram of what CCA activity can occur in a 16us to 25us gap by competing ETSI devices is shown in </w:t>
      </w:r>
      <w:r>
        <w:rPr>
          <w:lang w:val="en-GB"/>
        </w:rPr>
        <w:fldChar w:fldCharType="begin"/>
      </w:r>
      <w:r>
        <w:rPr>
          <w:lang w:val="en-GB"/>
        </w:rPr>
        <w:instrText xml:space="preserve"> REF _Ref4412199 \h  \* MERGEFORMAT </w:instrText>
      </w:r>
      <w:r>
        <w:rPr>
          <w:lang w:val="en-GB"/>
        </w:rPr>
      </w:r>
      <w:r>
        <w:rPr>
          <w:lang w:val="en-GB"/>
        </w:rPr>
        <w:fldChar w:fldCharType="separate"/>
      </w:r>
      <w:r w:rsidR="00890A4B" w:rsidRPr="00890A4B">
        <w:rPr>
          <w:lang w:val="en-GB"/>
        </w:rPr>
        <w:t>Figure 1</w:t>
      </w:r>
      <w:r>
        <w:rPr>
          <w:lang w:val="en-GB"/>
        </w:rPr>
        <w:fldChar w:fldCharType="end"/>
      </w:r>
      <w:r>
        <w:rPr>
          <w:lang w:val="en-GB"/>
        </w:rPr>
        <w:t>.</w:t>
      </w:r>
    </w:p>
    <w:p w14:paraId="2810773B" w14:textId="77777777" w:rsidR="006D1229" w:rsidRDefault="00122CCB" w:rsidP="00122CCB">
      <w:pPr>
        <w:pStyle w:val="Caption"/>
        <w:rPr>
          <w:lang w:val="en-GB"/>
        </w:rPr>
      </w:pPr>
      <w:bookmarkStart w:id="4" w:name="_Ref4666998"/>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890A4B">
        <w:rPr>
          <w:noProof/>
        </w:rPr>
        <w:t>2</w:t>
      </w:r>
      <w:r w:rsidR="005835F5">
        <w:rPr>
          <w:noProof/>
        </w:rPr>
        <w:fldChar w:fldCharType="end"/>
      </w:r>
      <w:r w:rsidR="006D1229">
        <w:t xml:space="preserve">: It is superfluous to expect an LBE or FBE device to perform </w:t>
      </w:r>
      <w:r w:rsidR="006D1229" w:rsidRPr="002407F1">
        <w:rPr>
          <w:lang w:val="en-GB"/>
        </w:rPr>
        <w:t>Clear Channel Assessment</w:t>
      </w:r>
      <w:r w:rsidR="006D1229">
        <w:rPr>
          <w:lang w:val="en-GB"/>
        </w:rPr>
        <w:t xml:space="preserve"> </w:t>
      </w:r>
      <w:r w:rsidR="006D1229" w:rsidRPr="002407F1">
        <w:rPr>
          <w:lang w:val="en-GB"/>
        </w:rPr>
        <w:t>(CCA)</w:t>
      </w:r>
      <w:r w:rsidR="006D1229">
        <w:t xml:space="preserve"> of a single observation slot in gaps that do not exceed 25us</w:t>
      </w:r>
      <w:r w:rsidR="006D1229" w:rsidRPr="00BC2AD3">
        <w:t>.</w:t>
      </w:r>
      <w:r w:rsidR="006D1229">
        <w:t xml:space="preserve"> When considering </w:t>
      </w:r>
      <w:r w:rsidR="006D1229">
        <w:rPr>
          <w:lang w:val="en-GB"/>
        </w:rPr>
        <w:t>propagation, processing delays and timing differences the 25us limit could be reduced.</w:t>
      </w:r>
      <w:bookmarkEnd w:id="4"/>
    </w:p>
    <w:p w14:paraId="2810773C" w14:textId="5A300C76" w:rsidR="006D1229" w:rsidRPr="006D1229" w:rsidRDefault="006D1229" w:rsidP="006D1229">
      <w:r>
        <w:t xml:space="preserve">In </w:t>
      </w:r>
      <w:r>
        <w:fldChar w:fldCharType="begin"/>
      </w:r>
      <w:r>
        <w:instrText xml:space="preserve"> REF _Ref4420764 \h </w:instrText>
      </w:r>
      <w:r>
        <w:fldChar w:fldCharType="separate"/>
      </w:r>
      <w:r w:rsidR="00890A4B">
        <w:t xml:space="preserve">Figure </w:t>
      </w:r>
      <w:r w:rsidR="00890A4B">
        <w:rPr>
          <w:noProof/>
        </w:rPr>
        <w:t>3</w:t>
      </w:r>
      <w:r>
        <w:fldChar w:fldCharType="end"/>
      </w:r>
      <w:r>
        <w:t xml:space="preserve"> we show the relative device utilizations of a channel in which these devices are competing for the same channel. Utilization here is defined as the amount of time a device gained exclusive access to the shared channel resource as a fraction of the total simulation time. </w:t>
      </w:r>
      <w:r w:rsidR="00D12BB5">
        <w:t xml:space="preserve">This provides statistical probabilities of gaining access that also take into account the length of time allotted after gaining clear access. </w:t>
      </w:r>
      <w:r>
        <w:t xml:space="preserve">The traffic model for each device is assumed fully loaded with data always available to be sent. In all cases one of the devices is an LBE class 1 device. The relative utilization between ETSI LBE class 4 </w:t>
      </w:r>
      <w:proofErr w:type="gramStart"/>
      <w:r>
        <w:t>or</w:t>
      </w:r>
      <w:proofErr w:type="gramEnd"/>
      <w:r>
        <w:t xml:space="preserve"> class 3 and class 1 devices in </w:t>
      </w:r>
      <w:r>
        <w:fldChar w:fldCharType="begin"/>
      </w:r>
      <w:r>
        <w:instrText xml:space="preserve"> REF _Ref4420764 \h </w:instrText>
      </w:r>
      <w:r>
        <w:fldChar w:fldCharType="separate"/>
      </w:r>
      <w:r w:rsidR="00890A4B">
        <w:t xml:space="preserve">Figure </w:t>
      </w:r>
      <w:r w:rsidR="00890A4B">
        <w:rPr>
          <w:noProof/>
        </w:rPr>
        <w:t>3</w:t>
      </w:r>
      <w:r>
        <w:fldChar w:fldCharType="end"/>
      </w:r>
      <w:r>
        <w:t xml:space="preserve"> demonstrate that ETSI LBE class 1 cannot expect to compete with these devices. In the IEEE 802.11 specifications, the equivalent class is referred to as the Background (BK) </w:t>
      </w:r>
      <w:r w:rsidR="0009794D">
        <w:t xml:space="preserve">access </w:t>
      </w:r>
      <w:r>
        <w:t>class. When specifying what channels and signals use ETSI class 1, 3GPP should be cognizant of the f</w:t>
      </w:r>
      <w:r w:rsidR="0009794D">
        <w:t xml:space="preserve">act that ETSI LBE </w:t>
      </w:r>
      <w:r>
        <w:t xml:space="preserve">class </w:t>
      </w:r>
      <w:r w:rsidR="0009794D">
        <w:t xml:space="preserve">1 </w:t>
      </w:r>
      <w:r>
        <w:t xml:space="preserve">was targeted for background low priority data with no reasonable expectation of timely delivery if competing with any other LBE device of </w:t>
      </w:r>
      <w:r w:rsidR="0009794D">
        <w:t xml:space="preserve">a </w:t>
      </w:r>
      <w:r>
        <w:t>higher priority class.</w:t>
      </w:r>
    </w:p>
    <w:p w14:paraId="2810773D" w14:textId="77777777" w:rsidR="006D1229" w:rsidRDefault="006D1229" w:rsidP="009C67E8">
      <w:r>
        <w:t xml:space="preserve">It should not come as a surprise that ETSI LBE class 1 devices perform as they do if one considers the ideal timing of this class relative to any other ETSI LBE class. This can be seen in </w:t>
      </w:r>
      <w:r>
        <w:fldChar w:fldCharType="begin"/>
      </w:r>
      <w:r>
        <w:instrText xml:space="preserve"> REF _Ref4501580 \h </w:instrText>
      </w:r>
      <w:r>
        <w:fldChar w:fldCharType="separate"/>
      </w:r>
      <w:r w:rsidR="00890A4B">
        <w:t xml:space="preserve">Figure </w:t>
      </w:r>
      <w:r w:rsidR="00890A4B">
        <w:rPr>
          <w:noProof/>
        </w:rPr>
        <w:t>2</w:t>
      </w:r>
      <w:r>
        <w:fldChar w:fldCharType="end"/>
      </w:r>
      <w:r>
        <w:t>.</w:t>
      </w:r>
    </w:p>
    <w:p w14:paraId="2810773E" w14:textId="77777777" w:rsidR="006D1229" w:rsidRDefault="006D1229" w:rsidP="006D1229">
      <w:pPr>
        <w:keepNext/>
        <w:jc w:val="center"/>
      </w:pPr>
      <w:r w:rsidRPr="006D1229">
        <w:rPr>
          <w:noProof/>
          <w:lang w:eastAsia="zh-TW"/>
        </w:rPr>
        <w:lastRenderedPageBreak/>
        <w:drawing>
          <wp:inline distT="0" distB="0" distL="0" distR="0" wp14:anchorId="28107807" wp14:editId="28107808">
            <wp:extent cx="6122035" cy="1501722"/>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501722"/>
                    </a:xfrm>
                    <a:prstGeom prst="rect">
                      <a:avLst/>
                    </a:prstGeom>
                    <a:noFill/>
                    <a:ln>
                      <a:noFill/>
                    </a:ln>
                  </pic:spPr>
                </pic:pic>
              </a:graphicData>
            </a:graphic>
          </wp:inline>
        </w:drawing>
      </w:r>
    </w:p>
    <w:p w14:paraId="2810773F" w14:textId="77777777" w:rsidR="006D1229" w:rsidRDefault="006D1229" w:rsidP="006D1229">
      <w:pPr>
        <w:pStyle w:val="Caption"/>
        <w:jc w:val="center"/>
        <w:rPr>
          <w:noProof/>
        </w:rPr>
      </w:pPr>
      <w:bookmarkStart w:id="5" w:name="_Ref4501580"/>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90A4B">
        <w:rPr>
          <w:noProof/>
        </w:rPr>
        <w:t>2</w:t>
      </w:r>
      <w:r w:rsidR="00BC43D1">
        <w:rPr>
          <w:noProof/>
        </w:rPr>
        <w:fldChar w:fldCharType="end"/>
      </w:r>
      <w:bookmarkEnd w:id="5"/>
      <w:r>
        <w:t>: Ideal timing of all ETSI LBE priority class devices</w:t>
      </w:r>
      <w:r>
        <w:rPr>
          <w:noProof/>
        </w:rPr>
        <w:t>' access engines</w:t>
      </w:r>
    </w:p>
    <w:p w14:paraId="28107740" w14:textId="3C0171A6" w:rsidR="006D1229" w:rsidRDefault="006D1229" w:rsidP="006D1229">
      <w:r>
        <w:t xml:space="preserve">The first two dotted vertical red lines counting from the left in the timing diagram of </w:t>
      </w:r>
      <w:r>
        <w:fldChar w:fldCharType="begin"/>
      </w:r>
      <w:r>
        <w:instrText xml:space="preserve"> REF _Ref4501580 \h </w:instrText>
      </w:r>
      <w:r>
        <w:fldChar w:fldCharType="separate"/>
      </w:r>
      <w:r w:rsidR="00890A4B">
        <w:t xml:space="preserve">Figure </w:t>
      </w:r>
      <w:r w:rsidR="00890A4B">
        <w:rPr>
          <w:noProof/>
        </w:rPr>
        <w:t>2</w:t>
      </w:r>
      <w:r>
        <w:fldChar w:fldCharType="end"/>
      </w:r>
      <w:r>
        <w:t xml:space="preserve"> show the average and worst case delay of an ETSI LBE class 4 access engine before assuming </w:t>
      </w:r>
      <w:r w:rsidR="0009794D">
        <w:t xml:space="preserve">clear </w:t>
      </w:r>
      <w:r>
        <w:t>access to the shared channel when taking account of enforced pause, prioritization period and random back-off procedure period. It should be noted that both these lines fall well within the prioritization period of an ETSI LBE class 1 device. This ensures that the ETSI LBE class 1 device never completes its prioritization period and therefore never gets to decrement its random back-off counter, leaving it with zero channel utilization.</w:t>
      </w:r>
      <w:r w:rsidR="3C0171A6">
        <w:t xml:space="preserve"> T</w:t>
      </w:r>
      <w:r>
        <w:t xml:space="preserve">he third vertical dotted red line shows the worst case ETSI LBE class 3 timing which only just overlaps with the ETSI LBE class 1 device’s prioritization period, giving it just one opportunity to decrement its random back-off counter, but only when an ETSI LBE class 3 device draws its largest back-off value, which will only occur </w:t>
      </w:r>
      <w:r w:rsidR="0009794D">
        <w:t xml:space="preserve">1 in 8 or </w:t>
      </w:r>
      <w:r>
        <w:t xml:space="preserve">12.5% of the time. Couple these two probabilities together using the average random back-off count value for ETSI LBE class 1 of </w:t>
      </w:r>
      <w:r w:rsidR="0009794D">
        <w:t xml:space="preserve">1 in </w:t>
      </w:r>
      <w:r>
        <w:t xml:space="preserve">7.5 and one gets an approximate </w:t>
      </w:r>
      <w:r w:rsidR="0009794D">
        <w:t xml:space="preserve">chance </w:t>
      </w:r>
      <w:r>
        <w:t xml:space="preserve">of 1/8*1/7.5 = 1.67% </w:t>
      </w:r>
      <w:r w:rsidR="0009794D">
        <w:t xml:space="preserve">of winning, </w:t>
      </w:r>
      <w:r>
        <w:t>before t</w:t>
      </w:r>
      <w:r w:rsidR="0009794D">
        <w:t xml:space="preserve">aking account of collisions, </w:t>
      </w:r>
      <w:r>
        <w:t>CCA times</w:t>
      </w:r>
      <w:r w:rsidR="0009794D">
        <w:t xml:space="preserve"> and COT time differences</w:t>
      </w:r>
      <w:r>
        <w:t>.</w:t>
      </w:r>
    </w:p>
    <w:p w14:paraId="3C0171A6" w14:textId="55BBAAC2" w:rsidR="3C0171A6" w:rsidRDefault="3C0171A6">
      <w:r>
        <w:t xml:space="preserve"> Only, in the rare event that exponential back-off takes an ETSI LBE class 3 or ETSI LBE class 4 device to a contention window (CW) of equal value to an ETSI_LBE class 1 device will the ETSI class 1 device gain some tiny proportion of the utilization (less </w:t>
      </w:r>
      <w:proofErr w:type="spellStart"/>
      <w:r>
        <w:t>that</w:t>
      </w:r>
      <w:proofErr w:type="spellEnd"/>
      <w:r>
        <w:t xml:space="preserve"> 0.01%). Note that this will only occur if the ETSI LBE class 3 or ETSI LBE class 4 device is contending and more importantly colliding with another device of similar priority.</w:t>
      </w:r>
    </w:p>
    <w:p w14:paraId="28107741" w14:textId="77777777" w:rsidR="006D1229" w:rsidRDefault="00113313" w:rsidP="00113313">
      <w:pPr>
        <w:pStyle w:val="Caption"/>
      </w:pPr>
      <w:bookmarkStart w:id="6" w:name="_Ref4667006"/>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890A4B">
        <w:rPr>
          <w:noProof/>
        </w:rPr>
        <w:t>3</w:t>
      </w:r>
      <w:r w:rsidR="005835F5">
        <w:rPr>
          <w:noProof/>
        </w:rPr>
        <w:fldChar w:fldCharType="end"/>
      </w:r>
      <w:r w:rsidR="006D1229">
        <w:t>: ETSI LBE class 1 devices should not have any reasonable expectation of channel utilization when any other higher priority LBE devices are competing for the same channel, including access engines enabled within the same device</w:t>
      </w:r>
      <w:r w:rsidR="006D1229" w:rsidRPr="00BC2AD3">
        <w:t>.</w:t>
      </w:r>
      <w:bookmarkEnd w:id="6"/>
    </w:p>
    <w:p w14:paraId="28107742" w14:textId="77777777" w:rsidR="006D1229" w:rsidRDefault="00476A18" w:rsidP="00476A18">
      <w:pPr>
        <w:pStyle w:val="Caption"/>
      </w:pPr>
      <w:bookmarkStart w:id="7" w:name="_Ref4667168"/>
      <w:r>
        <w:t xml:space="preserve">Proposal </w:t>
      </w:r>
      <w:r w:rsidR="005835F5">
        <w:rPr>
          <w:noProof/>
        </w:rPr>
        <w:fldChar w:fldCharType="begin"/>
      </w:r>
      <w:r w:rsidR="005835F5">
        <w:rPr>
          <w:noProof/>
        </w:rPr>
        <w:instrText xml:space="preserve"> SEQ Proposal \* ARABIC </w:instrText>
      </w:r>
      <w:r w:rsidR="005835F5">
        <w:rPr>
          <w:noProof/>
        </w:rPr>
        <w:fldChar w:fldCharType="separate"/>
      </w:r>
      <w:r w:rsidR="00890A4B">
        <w:rPr>
          <w:noProof/>
        </w:rPr>
        <w:t>2</w:t>
      </w:r>
      <w:r w:rsidR="005835F5">
        <w:rPr>
          <w:noProof/>
        </w:rPr>
        <w:fldChar w:fldCharType="end"/>
      </w:r>
      <w:r w:rsidR="006D1229">
        <w:t>: When specifying what NR-U channels or signals should use ETSI LBE class 1, 3GPP should not have any expectation of timely delivery of these channels or signals. FFS – which channels or signals can tolerate this level of uncertainty?</w:t>
      </w:r>
      <w:bookmarkEnd w:id="7"/>
    </w:p>
    <w:p w14:paraId="28107743" w14:textId="77777777" w:rsidR="009C67E8" w:rsidRDefault="009C67E8" w:rsidP="009C67E8">
      <w:r w:rsidRPr="009C67E8">
        <w:rPr>
          <w:noProof/>
          <w:lang w:eastAsia="zh-TW"/>
        </w:rPr>
        <w:drawing>
          <wp:inline distT="0" distB="0" distL="0" distR="0" wp14:anchorId="28107809" wp14:editId="2810780A">
            <wp:extent cx="2743200"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5170" cy="2058877"/>
                    </a:xfrm>
                    <a:prstGeom prst="rect">
                      <a:avLst/>
                    </a:prstGeom>
                    <a:noFill/>
                    <a:ln>
                      <a:noFill/>
                    </a:ln>
                  </pic:spPr>
                </pic:pic>
              </a:graphicData>
            </a:graphic>
          </wp:inline>
        </w:drawing>
      </w:r>
      <w:r w:rsidRPr="009C67E8">
        <w:t xml:space="preserve"> </w:t>
      </w:r>
      <w:r w:rsidRPr="009C67E8">
        <w:rPr>
          <w:noProof/>
          <w:lang w:eastAsia="zh-TW"/>
        </w:rPr>
        <w:drawing>
          <wp:inline distT="0" distB="0" distL="0" distR="0" wp14:anchorId="2810780B" wp14:editId="2810780C">
            <wp:extent cx="2728569" cy="2052685"/>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4069" cy="2056823"/>
                    </a:xfrm>
                    <a:prstGeom prst="rect">
                      <a:avLst/>
                    </a:prstGeom>
                    <a:noFill/>
                    <a:ln>
                      <a:noFill/>
                    </a:ln>
                  </pic:spPr>
                </pic:pic>
              </a:graphicData>
            </a:graphic>
          </wp:inline>
        </w:drawing>
      </w:r>
    </w:p>
    <w:p w14:paraId="28107744" w14:textId="77777777" w:rsidR="009C67E8" w:rsidRDefault="009C67E8" w:rsidP="009C67E8">
      <w:pPr>
        <w:keepNext/>
      </w:pPr>
      <w:r w:rsidRPr="009C67E8">
        <w:rPr>
          <w:noProof/>
          <w:lang w:eastAsia="zh-TW"/>
        </w:rPr>
        <w:lastRenderedPageBreak/>
        <w:drawing>
          <wp:inline distT="0" distB="0" distL="0" distR="0" wp14:anchorId="2810780D" wp14:editId="2810780E">
            <wp:extent cx="2713939" cy="20396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6860" cy="2041813"/>
                    </a:xfrm>
                    <a:prstGeom prst="rect">
                      <a:avLst/>
                    </a:prstGeom>
                    <a:noFill/>
                    <a:ln>
                      <a:noFill/>
                    </a:ln>
                  </pic:spPr>
                </pic:pic>
              </a:graphicData>
            </a:graphic>
          </wp:inline>
        </w:drawing>
      </w:r>
      <w:r w:rsidRPr="009C67E8">
        <w:t xml:space="preserve"> </w:t>
      </w:r>
      <w:r w:rsidR="006D1229" w:rsidRPr="006D1229">
        <w:rPr>
          <w:noProof/>
          <w:lang w:eastAsia="zh-TW"/>
        </w:rPr>
        <w:drawing>
          <wp:inline distT="0" distB="0" distL="0" distR="0" wp14:anchorId="2810780F" wp14:editId="28107810">
            <wp:extent cx="2618841" cy="196814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1382" cy="1970056"/>
                    </a:xfrm>
                    <a:prstGeom prst="rect">
                      <a:avLst/>
                    </a:prstGeom>
                    <a:noFill/>
                    <a:ln>
                      <a:noFill/>
                    </a:ln>
                  </pic:spPr>
                </pic:pic>
              </a:graphicData>
            </a:graphic>
          </wp:inline>
        </w:drawing>
      </w:r>
    </w:p>
    <w:p w14:paraId="28107745" w14:textId="77777777" w:rsidR="009C67E8" w:rsidRDefault="009C67E8" w:rsidP="009C67E8">
      <w:pPr>
        <w:pStyle w:val="Caption"/>
        <w:jc w:val="center"/>
      </w:pPr>
      <w:bookmarkStart w:id="8" w:name="_Ref4420764"/>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90A4B">
        <w:rPr>
          <w:noProof/>
        </w:rPr>
        <w:t>3</w:t>
      </w:r>
      <w:r w:rsidR="00BC43D1">
        <w:rPr>
          <w:noProof/>
        </w:rPr>
        <w:fldChar w:fldCharType="end"/>
      </w:r>
      <w:bookmarkEnd w:id="8"/>
      <w:r>
        <w:t>: ETSI LBE class 1 utilization relative to other ETSI LBE classes</w:t>
      </w:r>
    </w:p>
    <w:p w14:paraId="28107746" w14:textId="77777777" w:rsidR="004A5382" w:rsidRPr="004A5382" w:rsidRDefault="004A5382" w:rsidP="004A5382">
      <w:r>
        <w:t xml:space="preserve">All simulation parameters used to generate </w:t>
      </w:r>
      <w:r>
        <w:fldChar w:fldCharType="begin"/>
      </w:r>
      <w:r>
        <w:instrText xml:space="preserve"> REF _Ref4420764 \h </w:instrText>
      </w:r>
      <w:r>
        <w:fldChar w:fldCharType="separate"/>
      </w:r>
      <w:r w:rsidR="00890A4B">
        <w:t xml:space="preserve">Figure </w:t>
      </w:r>
      <w:r w:rsidR="00890A4B">
        <w:rPr>
          <w:noProof/>
        </w:rPr>
        <w:t>3</w:t>
      </w:r>
      <w:r>
        <w:fldChar w:fldCharType="end"/>
      </w:r>
      <w:r>
        <w:t xml:space="preserve"> </w:t>
      </w:r>
      <w:r w:rsidR="004A6A93">
        <w:t xml:space="preserve">and all subsequent figures </w:t>
      </w:r>
      <w:r>
        <w:t xml:space="preserve">are detailed in </w:t>
      </w:r>
      <w:r>
        <w:fldChar w:fldCharType="begin"/>
      </w:r>
      <w:r>
        <w:instrText xml:space="preserve"> REF _Ref4423451 \h </w:instrText>
      </w:r>
      <w:r>
        <w:fldChar w:fldCharType="separate"/>
      </w:r>
      <w:r w:rsidR="00890A4B">
        <w:t xml:space="preserve">Table </w:t>
      </w:r>
      <w:r w:rsidR="00890A4B">
        <w:rPr>
          <w:noProof/>
        </w:rPr>
        <w:t>1</w:t>
      </w:r>
      <w:r>
        <w:fldChar w:fldCharType="end"/>
      </w:r>
      <w:r>
        <w:t>.</w:t>
      </w:r>
    </w:p>
    <w:p w14:paraId="28107747" w14:textId="77777777" w:rsidR="004A5382" w:rsidRDefault="004A5382" w:rsidP="004A5382">
      <w:pPr>
        <w:pStyle w:val="Caption"/>
        <w:keepNext/>
        <w:jc w:val="center"/>
      </w:pPr>
      <w:bookmarkStart w:id="9" w:name="_Ref4423451"/>
      <w:r>
        <w:t xml:space="preserve">Table </w:t>
      </w:r>
      <w:r w:rsidR="00BC43D1">
        <w:rPr>
          <w:noProof/>
        </w:rPr>
        <w:fldChar w:fldCharType="begin"/>
      </w:r>
      <w:r w:rsidR="00BC43D1">
        <w:rPr>
          <w:noProof/>
        </w:rPr>
        <w:instrText xml:space="preserve"> SEQ Table \* ARABIC </w:instrText>
      </w:r>
      <w:r w:rsidR="00BC43D1">
        <w:rPr>
          <w:noProof/>
        </w:rPr>
        <w:fldChar w:fldCharType="separate"/>
      </w:r>
      <w:r w:rsidR="00890A4B">
        <w:rPr>
          <w:noProof/>
        </w:rPr>
        <w:t>1</w:t>
      </w:r>
      <w:r w:rsidR="00BC43D1">
        <w:rPr>
          <w:noProof/>
        </w:rPr>
        <w:fldChar w:fldCharType="end"/>
      </w:r>
      <w:bookmarkEnd w:id="9"/>
      <w:r>
        <w:t>: Simulation parameters</w:t>
      </w:r>
    </w:p>
    <w:tbl>
      <w:tblPr>
        <w:tblStyle w:val="TableGrid"/>
        <w:tblW w:w="0" w:type="auto"/>
        <w:jc w:val="center"/>
        <w:tblCellMar>
          <w:left w:w="115" w:type="dxa"/>
          <w:right w:w="115" w:type="dxa"/>
        </w:tblCellMar>
        <w:tblLook w:val="04A0" w:firstRow="1" w:lastRow="0" w:firstColumn="1" w:lastColumn="0" w:noHBand="0" w:noVBand="1"/>
      </w:tblPr>
      <w:tblGrid>
        <w:gridCol w:w="1276"/>
        <w:gridCol w:w="450"/>
        <w:gridCol w:w="810"/>
        <w:gridCol w:w="824"/>
        <w:gridCol w:w="1855"/>
      </w:tblGrid>
      <w:tr w:rsidR="004A5382" w14:paraId="2810774D" w14:textId="77777777" w:rsidTr="004944D6">
        <w:trPr>
          <w:jc w:val="center"/>
        </w:trPr>
        <w:tc>
          <w:tcPr>
            <w:tcW w:w="1276" w:type="dxa"/>
            <w:shd w:val="clear" w:color="auto" w:fill="D0CECE" w:themeFill="background2" w:themeFillShade="E6"/>
            <w:vAlign w:val="center"/>
          </w:tcPr>
          <w:p w14:paraId="28107748" w14:textId="77777777" w:rsidR="004A5382" w:rsidRPr="004A5382" w:rsidRDefault="004A5382" w:rsidP="004A6A93">
            <w:pPr>
              <w:jc w:val="center"/>
              <w:rPr>
                <w:b/>
              </w:rPr>
            </w:pPr>
            <w:r w:rsidRPr="004A5382">
              <w:rPr>
                <w:b/>
              </w:rPr>
              <w:t>Class</w:t>
            </w:r>
          </w:p>
        </w:tc>
        <w:tc>
          <w:tcPr>
            <w:tcW w:w="450" w:type="dxa"/>
            <w:shd w:val="clear" w:color="auto" w:fill="D0CECE" w:themeFill="background2" w:themeFillShade="E6"/>
            <w:vAlign w:val="center"/>
          </w:tcPr>
          <w:p w14:paraId="28107749" w14:textId="77777777" w:rsidR="004A5382" w:rsidRPr="004A5382" w:rsidRDefault="004A5382" w:rsidP="004A6A93">
            <w:pPr>
              <w:jc w:val="center"/>
              <w:rPr>
                <w:b/>
              </w:rPr>
            </w:pPr>
            <w:r w:rsidRPr="004A5382">
              <w:rPr>
                <w:b/>
              </w:rPr>
              <w:t>p</w:t>
            </w:r>
            <w:r w:rsidRPr="004A5382">
              <w:rPr>
                <w:b/>
                <w:vertAlign w:val="subscript"/>
              </w:rPr>
              <w:t>0</w:t>
            </w:r>
          </w:p>
        </w:tc>
        <w:tc>
          <w:tcPr>
            <w:tcW w:w="810" w:type="dxa"/>
            <w:shd w:val="clear" w:color="auto" w:fill="D0CECE" w:themeFill="background2" w:themeFillShade="E6"/>
            <w:vAlign w:val="center"/>
          </w:tcPr>
          <w:p w14:paraId="2810774A" w14:textId="77777777" w:rsidR="004A5382" w:rsidRPr="004A5382" w:rsidRDefault="004A5382" w:rsidP="004A6A93">
            <w:pPr>
              <w:jc w:val="center"/>
              <w:rPr>
                <w:b/>
              </w:rPr>
            </w:pPr>
            <w:proofErr w:type="spellStart"/>
            <w:r w:rsidRPr="004A5382">
              <w:rPr>
                <w:b/>
              </w:rPr>
              <w:t>CW</w:t>
            </w:r>
            <w:r w:rsidRPr="004A5382">
              <w:rPr>
                <w:b/>
                <w:vertAlign w:val="subscript"/>
              </w:rPr>
              <w:t>min</w:t>
            </w:r>
            <w:proofErr w:type="spellEnd"/>
          </w:p>
        </w:tc>
        <w:tc>
          <w:tcPr>
            <w:tcW w:w="824" w:type="dxa"/>
            <w:shd w:val="clear" w:color="auto" w:fill="D0CECE" w:themeFill="background2" w:themeFillShade="E6"/>
            <w:vAlign w:val="center"/>
          </w:tcPr>
          <w:p w14:paraId="2810774B" w14:textId="77777777" w:rsidR="004A5382" w:rsidRPr="004A5382" w:rsidRDefault="004A5382" w:rsidP="004A6A93">
            <w:pPr>
              <w:jc w:val="center"/>
              <w:rPr>
                <w:b/>
              </w:rPr>
            </w:pPr>
            <w:proofErr w:type="spellStart"/>
            <w:r w:rsidRPr="004A5382">
              <w:rPr>
                <w:b/>
              </w:rPr>
              <w:t>CW</w:t>
            </w:r>
            <w:r w:rsidRPr="004A5382">
              <w:rPr>
                <w:b/>
                <w:vertAlign w:val="subscript"/>
              </w:rPr>
              <w:t>max</w:t>
            </w:r>
            <w:proofErr w:type="spellEnd"/>
          </w:p>
        </w:tc>
        <w:tc>
          <w:tcPr>
            <w:tcW w:w="1855" w:type="dxa"/>
            <w:shd w:val="clear" w:color="auto" w:fill="D0CECE" w:themeFill="background2" w:themeFillShade="E6"/>
            <w:vAlign w:val="center"/>
          </w:tcPr>
          <w:p w14:paraId="2810774C" w14:textId="77777777" w:rsidR="004A5382" w:rsidRPr="004A5382" w:rsidRDefault="004A5382" w:rsidP="004A6A93">
            <w:pPr>
              <w:jc w:val="center"/>
              <w:rPr>
                <w:b/>
              </w:rPr>
            </w:pPr>
            <w:r w:rsidRPr="004A5382">
              <w:rPr>
                <w:b/>
              </w:rPr>
              <w:t>Maximum COT</w:t>
            </w:r>
          </w:p>
        </w:tc>
      </w:tr>
      <w:tr w:rsidR="004A5382" w14:paraId="28107753" w14:textId="77777777" w:rsidTr="004944D6">
        <w:trPr>
          <w:jc w:val="center"/>
        </w:trPr>
        <w:tc>
          <w:tcPr>
            <w:tcW w:w="1276" w:type="dxa"/>
            <w:vAlign w:val="center"/>
          </w:tcPr>
          <w:p w14:paraId="2810774E" w14:textId="77777777" w:rsidR="004A5382" w:rsidRDefault="004A5382" w:rsidP="004A6A93">
            <w:pPr>
              <w:jc w:val="center"/>
            </w:pPr>
            <w:r>
              <w:t>4</w:t>
            </w:r>
          </w:p>
        </w:tc>
        <w:tc>
          <w:tcPr>
            <w:tcW w:w="450" w:type="dxa"/>
            <w:vAlign w:val="center"/>
          </w:tcPr>
          <w:p w14:paraId="2810774F" w14:textId="77777777" w:rsidR="004A5382" w:rsidRDefault="004A5382" w:rsidP="004A6A93">
            <w:pPr>
              <w:jc w:val="center"/>
            </w:pPr>
            <w:r>
              <w:t>1</w:t>
            </w:r>
          </w:p>
        </w:tc>
        <w:tc>
          <w:tcPr>
            <w:tcW w:w="810" w:type="dxa"/>
            <w:vAlign w:val="center"/>
          </w:tcPr>
          <w:p w14:paraId="28107750" w14:textId="77777777" w:rsidR="004A5382" w:rsidRDefault="004A5382" w:rsidP="004A6A93">
            <w:pPr>
              <w:jc w:val="center"/>
            </w:pPr>
            <w:r>
              <w:t>3</w:t>
            </w:r>
          </w:p>
        </w:tc>
        <w:tc>
          <w:tcPr>
            <w:tcW w:w="824" w:type="dxa"/>
            <w:vAlign w:val="center"/>
          </w:tcPr>
          <w:p w14:paraId="28107751" w14:textId="77777777" w:rsidR="004A5382" w:rsidRDefault="004A5382" w:rsidP="004A6A93">
            <w:pPr>
              <w:jc w:val="center"/>
            </w:pPr>
            <w:r>
              <w:t>7</w:t>
            </w:r>
          </w:p>
        </w:tc>
        <w:tc>
          <w:tcPr>
            <w:tcW w:w="1855" w:type="dxa"/>
            <w:vAlign w:val="center"/>
          </w:tcPr>
          <w:p w14:paraId="28107752" w14:textId="77777777" w:rsidR="004A5382" w:rsidRDefault="004A5382" w:rsidP="004A6A93">
            <w:pPr>
              <w:jc w:val="center"/>
            </w:pPr>
            <w:r>
              <w:t>2ms</w:t>
            </w:r>
          </w:p>
        </w:tc>
      </w:tr>
      <w:tr w:rsidR="004A5382" w14:paraId="28107759" w14:textId="77777777" w:rsidTr="004944D6">
        <w:trPr>
          <w:jc w:val="center"/>
        </w:trPr>
        <w:tc>
          <w:tcPr>
            <w:tcW w:w="1276" w:type="dxa"/>
            <w:vAlign w:val="center"/>
          </w:tcPr>
          <w:p w14:paraId="28107754" w14:textId="77777777" w:rsidR="004A5382" w:rsidRDefault="004A5382" w:rsidP="004A6A93">
            <w:pPr>
              <w:jc w:val="center"/>
            </w:pPr>
            <w:r>
              <w:t>3</w:t>
            </w:r>
          </w:p>
        </w:tc>
        <w:tc>
          <w:tcPr>
            <w:tcW w:w="450" w:type="dxa"/>
            <w:vAlign w:val="center"/>
          </w:tcPr>
          <w:p w14:paraId="28107755" w14:textId="77777777" w:rsidR="004A5382" w:rsidRDefault="004A5382" w:rsidP="004A6A93">
            <w:pPr>
              <w:jc w:val="center"/>
            </w:pPr>
            <w:r>
              <w:t>1</w:t>
            </w:r>
          </w:p>
        </w:tc>
        <w:tc>
          <w:tcPr>
            <w:tcW w:w="810" w:type="dxa"/>
            <w:vAlign w:val="center"/>
          </w:tcPr>
          <w:p w14:paraId="28107756" w14:textId="77777777" w:rsidR="004A5382" w:rsidRDefault="004A5382" w:rsidP="004A6A93">
            <w:pPr>
              <w:jc w:val="center"/>
            </w:pPr>
            <w:r>
              <w:t>7</w:t>
            </w:r>
          </w:p>
        </w:tc>
        <w:tc>
          <w:tcPr>
            <w:tcW w:w="824" w:type="dxa"/>
            <w:vAlign w:val="center"/>
          </w:tcPr>
          <w:p w14:paraId="28107757" w14:textId="77777777" w:rsidR="004A5382" w:rsidRDefault="004A5382" w:rsidP="004A6A93">
            <w:pPr>
              <w:jc w:val="center"/>
            </w:pPr>
            <w:r>
              <w:t>15</w:t>
            </w:r>
          </w:p>
        </w:tc>
        <w:tc>
          <w:tcPr>
            <w:tcW w:w="1855" w:type="dxa"/>
            <w:vAlign w:val="center"/>
          </w:tcPr>
          <w:p w14:paraId="28107758" w14:textId="77777777" w:rsidR="004A5382" w:rsidRDefault="004A5382" w:rsidP="004A6A93">
            <w:pPr>
              <w:jc w:val="center"/>
            </w:pPr>
            <w:r>
              <w:t>4ms</w:t>
            </w:r>
          </w:p>
        </w:tc>
      </w:tr>
      <w:tr w:rsidR="004A5382" w14:paraId="2810775F" w14:textId="77777777" w:rsidTr="004944D6">
        <w:trPr>
          <w:jc w:val="center"/>
        </w:trPr>
        <w:tc>
          <w:tcPr>
            <w:tcW w:w="1276" w:type="dxa"/>
            <w:vAlign w:val="center"/>
          </w:tcPr>
          <w:p w14:paraId="2810775A" w14:textId="77777777" w:rsidR="004A5382" w:rsidRDefault="004A5382" w:rsidP="004A6A93">
            <w:pPr>
              <w:jc w:val="center"/>
            </w:pPr>
            <w:r>
              <w:t>2</w:t>
            </w:r>
          </w:p>
        </w:tc>
        <w:tc>
          <w:tcPr>
            <w:tcW w:w="450" w:type="dxa"/>
            <w:vAlign w:val="center"/>
          </w:tcPr>
          <w:p w14:paraId="2810775B" w14:textId="77777777" w:rsidR="004A5382" w:rsidRDefault="004A5382" w:rsidP="004A6A93">
            <w:pPr>
              <w:jc w:val="center"/>
            </w:pPr>
            <w:r>
              <w:t>3</w:t>
            </w:r>
          </w:p>
        </w:tc>
        <w:tc>
          <w:tcPr>
            <w:tcW w:w="810" w:type="dxa"/>
            <w:vAlign w:val="center"/>
          </w:tcPr>
          <w:p w14:paraId="2810775C" w14:textId="77777777" w:rsidR="004A5382" w:rsidRDefault="004A5382" w:rsidP="004A6A93">
            <w:pPr>
              <w:jc w:val="center"/>
            </w:pPr>
            <w:r>
              <w:t>15</w:t>
            </w:r>
          </w:p>
        </w:tc>
        <w:tc>
          <w:tcPr>
            <w:tcW w:w="824" w:type="dxa"/>
            <w:vAlign w:val="center"/>
          </w:tcPr>
          <w:p w14:paraId="2810775D" w14:textId="77777777" w:rsidR="004A5382" w:rsidRDefault="004A5382" w:rsidP="004A6A93">
            <w:pPr>
              <w:jc w:val="center"/>
            </w:pPr>
            <w:r>
              <w:t>63</w:t>
            </w:r>
          </w:p>
        </w:tc>
        <w:tc>
          <w:tcPr>
            <w:tcW w:w="1855" w:type="dxa"/>
            <w:vAlign w:val="center"/>
          </w:tcPr>
          <w:p w14:paraId="2810775E" w14:textId="77777777" w:rsidR="004A5382" w:rsidRDefault="004A5382" w:rsidP="004A6A93">
            <w:pPr>
              <w:jc w:val="center"/>
            </w:pPr>
            <w:r>
              <w:t>6ms</w:t>
            </w:r>
          </w:p>
        </w:tc>
      </w:tr>
      <w:tr w:rsidR="004A5382" w14:paraId="28107765" w14:textId="77777777" w:rsidTr="004944D6">
        <w:trPr>
          <w:jc w:val="center"/>
        </w:trPr>
        <w:tc>
          <w:tcPr>
            <w:tcW w:w="1276" w:type="dxa"/>
            <w:vAlign w:val="center"/>
          </w:tcPr>
          <w:p w14:paraId="28107760" w14:textId="77777777" w:rsidR="004A5382" w:rsidRDefault="004A5382" w:rsidP="004A6A93">
            <w:pPr>
              <w:jc w:val="center"/>
            </w:pPr>
            <w:r>
              <w:t>1</w:t>
            </w:r>
          </w:p>
        </w:tc>
        <w:tc>
          <w:tcPr>
            <w:tcW w:w="450" w:type="dxa"/>
            <w:vAlign w:val="center"/>
          </w:tcPr>
          <w:p w14:paraId="28107761" w14:textId="77777777" w:rsidR="004A5382" w:rsidRDefault="004A5382" w:rsidP="004A6A93">
            <w:pPr>
              <w:jc w:val="center"/>
            </w:pPr>
            <w:r>
              <w:t>7</w:t>
            </w:r>
          </w:p>
        </w:tc>
        <w:tc>
          <w:tcPr>
            <w:tcW w:w="810" w:type="dxa"/>
            <w:vAlign w:val="center"/>
          </w:tcPr>
          <w:p w14:paraId="28107762" w14:textId="77777777" w:rsidR="004A5382" w:rsidRDefault="004A5382" w:rsidP="004A6A93">
            <w:pPr>
              <w:jc w:val="center"/>
            </w:pPr>
            <w:r>
              <w:t>15</w:t>
            </w:r>
          </w:p>
        </w:tc>
        <w:tc>
          <w:tcPr>
            <w:tcW w:w="824" w:type="dxa"/>
            <w:vAlign w:val="center"/>
          </w:tcPr>
          <w:p w14:paraId="28107763" w14:textId="77777777" w:rsidR="004A5382" w:rsidRDefault="004A5382" w:rsidP="004A6A93">
            <w:pPr>
              <w:jc w:val="center"/>
            </w:pPr>
            <w:r>
              <w:t>1023</w:t>
            </w:r>
          </w:p>
        </w:tc>
        <w:tc>
          <w:tcPr>
            <w:tcW w:w="1855" w:type="dxa"/>
            <w:vAlign w:val="center"/>
          </w:tcPr>
          <w:p w14:paraId="28107764" w14:textId="77777777" w:rsidR="004A5382" w:rsidRDefault="004A5382" w:rsidP="004A6A93">
            <w:pPr>
              <w:jc w:val="center"/>
            </w:pPr>
            <w:r>
              <w:t>6ms</w:t>
            </w:r>
          </w:p>
        </w:tc>
      </w:tr>
      <w:tr w:rsidR="004A6A93" w14:paraId="28107768" w14:textId="77777777" w:rsidTr="004944D6">
        <w:trPr>
          <w:jc w:val="center"/>
        </w:trPr>
        <w:tc>
          <w:tcPr>
            <w:tcW w:w="3360" w:type="dxa"/>
            <w:gridSpan w:val="4"/>
            <w:vAlign w:val="center"/>
          </w:tcPr>
          <w:p w14:paraId="28107766" w14:textId="77777777" w:rsidR="004A6A93" w:rsidRDefault="004A6A93" w:rsidP="004A6A93">
            <w:pPr>
              <w:jc w:val="center"/>
            </w:pPr>
            <w:r>
              <w:t>CCA slot [9us] fraction</w:t>
            </w:r>
          </w:p>
        </w:tc>
        <w:tc>
          <w:tcPr>
            <w:tcW w:w="1855" w:type="dxa"/>
            <w:vAlign w:val="center"/>
          </w:tcPr>
          <w:p w14:paraId="28107767" w14:textId="77777777" w:rsidR="004A6A93" w:rsidRDefault="006D1229" w:rsidP="004A6A93">
            <w:pPr>
              <w:jc w:val="center"/>
            </w:pPr>
            <w:r>
              <w:t>4</w:t>
            </w:r>
            <w:r w:rsidR="004A6A93">
              <w:t>us</w:t>
            </w:r>
          </w:p>
        </w:tc>
      </w:tr>
      <w:tr w:rsidR="004A6A93" w14:paraId="2810776B" w14:textId="77777777" w:rsidTr="004944D6">
        <w:trPr>
          <w:jc w:val="center"/>
        </w:trPr>
        <w:tc>
          <w:tcPr>
            <w:tcW w:w="3360" w:type="dxa"/>
            <w:gridSpan w:val="4"/>
            <w:vAlign w:val="center"/>
          </w:tcPr>
          <w:p w14:paraId="28107769" w14:textId="77777777" w:rsidR="004A6A93" w:rsidRDefault="004A6A93" w:rsidP="004A6A93">
            <w:pPr>
              <w:jc w:val="center"/>
            </w:pPr>
            <w:r>
              <w:t>Traffic model</w:t>
            </w:r>
          </w:p>
        </w:tc>
        <w:tc>
          <w:tcPr>
            <w:tcW w:w="1855" w:type="dxa"/>
            <w:vAlign w:val="center"/>
          </w:tcPr>
          <w:p w14:paraId="2810776A" w14:textId="77777777" w:rsidR="004A6A93" w:rsidRDefault="004944D6" w:rsidP="004A6A93">
            <w:pPr>
              <w:jc w:val="center"/>
            </w:pPr>
            <w:r>
              <w:t>Full buffer</w:t>
            </w:r>
          </w:p>
        </w:tc>
      </w:tr>
      <w:tr w:rsidR="004A6A93" w14:paraId="2810776E" w14:textId="77777777" w:rsidTr="004944D6">
        <w:trPr>
          <w:jc w:val="center"/>
        </w:trPr>
        <w:tc>
          <w:tcPr>
            <w:tcW w:w="3360" w:type="dxa"/>
            <w:gridSpan w:val="4"/>
            <w:vAlign w:val="center"/>
          </w:tcPr>
          <w:p w14:paraId="2810776C" w14:textId="77777777" w:rsidR="004A6A93" w:rsidRDefault="004A6A93" w:rsidP="004A6A93">
            <w:pPr>
              <w:jc w:val="center"/>
            </w:pPr>
            <w:r>
              <w:t>Exponential back-off</w:t>
            </w:r>
          </w:p>
        </w:tc>
        <w:tc>
          <w:tcPr>
            <w:tcW w:w="1855" w:type="dxa"/>
            <w:vAlign w:val="center"/>
          </w:tcPr>
          <w:p w14:paraId="2810776D" w14:textId="77777777" w:rsidR="004A6A93" w:rsidRDefault="004A6A93" w:rsidP="004A6A93">
            <w:pPr>
              <w:jc w:val="center"/>
            </w:pPr>
            <w:r>
              <w:t>Enabled</w:t>
            </w:r>
          </w:p>
        </w:tc>
      </w:tr>
      <w:tr w:rsidR="004944D6" w14:paraId="28107771" w14:textId="77777777" w:rsidTr="004944D6">
        <w:trPr>
          <w:jc w:val="center"/>
        </w:trPr>
        <w:tc>
          <w:tcPr>
            <w:tcW w:w="3360" w:type="dxa"/>
            <w:gridSpan w:val="4"/>
            <w:vAlign w:val="center"/>
          </w:tcPr>
          <w:p w14:paraId="2810776F" w14:textId="77777777" w:rsidR="004944D6" w:rsidRDefault="004944D6" w:rsidP="004A6A93">
            <w:pPr>
              <w:jc w:val="center"/>
            </w:pPr>
            <w:r>
              <w:t>Simulation length</w:t>
            </w:r>
          </w:p>
        </w:tc>
        <w:tc>
          <w:tcPr>
            <w:tcW w:w="1855" w:type="dxa"/>
            <w:vAlign w:val="center"/>
          </w:tcPr>
          <w:p w14:paraId="28107770" w14:textId="77777777" w:rsidR="004944D6" w:rsidRDefault="004944D6" w:rsidP="004A6A93">
            <w:pPr>
              <w:jc w:val="center"/>
            </w:pPr>
            <w:r>
              <w:t>20 000 000 000us</w:t>
            </w:r>
          </w:p>
        </w:tc>
      </w:tr>
      <w:tr w:rsidR="00E82AE2" w14:paraId="28107774" w14:textId="77777777" w:rsidTr="004944D6">
        <w:trPr>
          <w:jc w:val="center"/>
        </w:trPr>
        <w:tc>
          <w:tcPr>
            <w:tcW w:w="3360" w:type="dxa"/>
            <w:gridSpan w:val="4"/>
            <w:vAlign w:val="center"/>
          </w:tcPr>
          <w:p w14:paraId="28107772" w14:textId="77777777" w:rsidR="00E82AE2" w:rsidRDefault="00E82AE2" w:rsidP="004A6A93">
            <w:pPr>
              <w:jc w:val="center"/>
            </w:pPr>
            <w:r>
              <w:t>Timing</w:t>
            </w:r>
          </w:p>
        </w:tc>
        <w:tc>
          <w:tcPr>
            <w:tcW w:w="1855" w:type="dxa"/>
            <w:vAlign w:val="center"/>
          </w:tcPr>
          <w:p w14:paraId="28107773" w14:textId="77777777" w:rsidR="00E82AE2" w:rsidRDefault="00E82AE2" w:rsidP="004A6A93">
            <w:pPr>
              <w:jc w:val="center"/>
            </w:pPr>
            <w:r>
              <w:t>Ideal</w:t>
            </w:r>
          </w:p>
        </w:tc>
      </w:tr>
    </w:tbl>
    <w:p w14:paraId="28107775" w14:textId="77777777" w:rsidR="004944D6" w:rsidRDefault="004944D6" w:rsidP="004944D6"/>
    <w:p w14:paraId="28107776" w14:textId="3332430B" w:rsidR="006D1229" w:rsidRDefault="004944D6" w:rsidP="004944D6">
      <w:r>
        <w:t xml:space="preserve">The use of the “full buffer” traffic model can be justified in this instance as we are trying to establish </w:t>
      </w:r>
      <w:r w:rsidR="00D12BB5">
        <w:t xml:space="preserve">statistically </w:t>
      </w:r>
      <w:r>
        <w:t>fair use specifically in a coexistence scenario. There would be no point in including time periods where competing devices were not actually competing because they had no data to send, which would be the case for more real world traffic models.</w:t>
      </w:r>
    </w:p>
    <w:p w14:paraId="28107777" w14:textId="77777777" w:rsidR="006D1229" w:rsidRDefault="006D1229" w:rsidP="004944D6">
      <w:r>
        <w:t>A fractional period of 4</w:t>
      </w:r>
      <w:r w:rsidR="00E82AE2">
        <w:t>us of a 9us CCA observation slot was used to ascertai</w:t>
      </w:r>
      <w:r>
        <w:t>n if the channel was free, since</w:t>
      </w:r>
      <w:r w:rsidR="00E82AE2">
        <w:t xml:space="preserve"> both IEEE 802.11 and </w:t>
      </w:r>
      <w:r w:rsidR="0009794D">
        <w:t xml:space="preserve">3GPP LAA </w:t>
      </w:r>
      <w:r w:rsidR="00E82AE2">
        <w:t xml:space="preserve">nominally </w:t>
      </w:r>
      <w:r w:rsidR="0009794D">
        <w:t xml:space="preserve">use </w:t>
      </w:r>
      <w:r w:rsidR="00E82AE2">
        <w:t>4us for this</w:t>
      </w:r>
      <w:r>
        <w:t>. It is unclear what the ETSI BRAN expectation of this should be</w:t>
      </w:r>
      <w:r w:rsidR="0009794D">
        <w:t>.</w:t>
      </w:r>
      <w:r w:rsidR="00E82AE2">
        <w:t xml:space="preserve"> Since ideal timing was used, this will only affect collision measurements between ETSI LBE and ETSI FBE devices. Ideal timing implies no propagation delays, no processing delays and no observation slot timing differences were modelled. Modelling non-ideal time will result in slightly increased collisions.</w:t>
      </w:r>
    </w:p>
    <w:p w14:paraId="28107778" w14:textId="77777777" w:rsidR="004944D6" w:rsidRDefault="006D1229" w:rsidP="004944D6">
      <w:r>
        <w:t xml:space="preserve">If any collisions were detected amongst competing devices, the channel time for those collisions was not counted towards the utilization totals for the colliding devices in </w:t>
      </w:r>
      <w:r>
        <w:fldChar w:fldCharType="begin"/>
      </w:r>
      <w:r>
        <w:instrText xml:space="preserve"> REF _Ref4420764 \h </w:instrText>
      </w:r>
      <w:r>
        <w:fldChar w:fldCharType="separate"/>
      </w:r>
      <w:r w:rsidR="00890A4B">
        <w:t xml:space="preserve">Figure </w:t>
      </w:r>
      <w:r w:rsidR="00890A4B">
        <w:rPr>
          <w:noProof/>
        </w:rPr>
        <w:t>3</w:t>
      </w:r>
      <w:r>
        <w:fldChar w:fldCharType="end"/>
      </w:r>
      <w:r>
        <w:t>, while any non-colliding portions of a collided COT were counted towards devices’ totals. No assumptions were made about the ability to decode these collided COTs. The simulation is a measure of “exclusive use allocation” of channel resource time, without being technology specific about how well this time was used by any one device.</w:t>
      </w:r>
    </w:p>
    <w:p w14:paraId="6DD8D813" w14:textId="77777777" w:rsidR="005D691B" w:rsidRDefault="005D691B" w:rsidP="005D691B">
      <w:pPr>
        <w:pStyle w:val="Heading2"/>
      </w:pPr>
      <w:r>
        <w:t xml:space="preserve">NR-U Load Based Equipment (LBE) Symbol Aligned </w:t>
      </w:r>
      <w:proofErr w:type="spellStart"/>
      <w:r>
        <w:t>Adaptivity</w:t>
      </w:r>
      <w:proofErr w:type="spellEnd"/>
    </w:p>
    <w:p w14:paraId="32E64A96" w14:textId="41C42BAE" w:rsidR="005D691B" w:rsidRDefault="005D691B" w:rsidP="005D691B">
      <w:pPr>
        <w:rPr>
          <w:lang w:val="en-GB"/>
        </w:rPr>
      </w:pPr>
      <w:r>
        <w:rPr>
          <w:lang w:val="en-GB"/>
        </w:rPr>
        <w:t xml:space="preserve">It has been discussed offline whether NR-U should adjust its </w:t>
      </w:r>
      <w:proofErr w:type="spellStart"/>
      <w:r>
        <w:rPr>
          <w:lang w:val="en-GB"/>
        </w:rPr>
        <w:t>adaptivity</w:t>
      </w:r>
      <w:proofErr w:type="spellEnd"/>
      <w:r>
        <w:rPr>
          <w:lang w:val="en-GB"/>
        </w:rPr>
        <w:t xml:space="preserve"> alignment such that the end of any LBT procedure aligns with a certain symbol boundary. This implies in most cases inserting a longer than required by ETSI regulations pause before progressing with its prioritization period follow</w:t>
      </w:r>
      <w:r w:rsidR="41C42BAE">
        <w:rPr>
          <w:lang w:val="en-GB"/>
        </w:rPr>
        <w:t>ed</w:t>
      </w:r>
      <w:r>
        <w:rPr>
          <w:lang w:val="en-GB"/>
        </w:rPr>
        <w:t xml:space="preserve"> by </w:t>
      </w:r>
      <w:r w:rsidR="41C42BAE">
        <w:rPr>
          <w:lang w:val="en-GB"/>
        </w:rPr>
        <w:t xml:space="preserve">its </w:t>
      </w:r>
      <w:r>
        <w:rPr>
          <w:lang w:val="en-GB"/>
        </w:rPr>
        <w:t xml:space="preserve">random back-off period. The length of </w:t>
      </w:r>
      <w:r>
        <w:rPr>
          <w:lang w:val="en-GB"/>
        </w:rPr>
        <w:lastRenderedPageBreak/>
        <w:t>the additional pause will depend both on the sub-carrier spacing (SCS) and the desired symbol boundary to align to. Suggestions of single-symbol, two-symbol and four-symbol alignment have been discussed.</w:t>
      </w:r>
    </w:p>
    <w:p w14:paraId="47C83595" w14:textId="5F85CEBC" w:rsidR="005D691B" w:rsidRDefault="005D691B" w:rsidP="005D691B">
      <w:pPr>
        <w:rPr>
          <w:lang w:val="en-GB"/>
        </w:rPr>
      </w:pPr>
      <w:r>
        <w:rPr>
          <w:lang w:val="en-GB"/>
        </w:rPr>
        <w:t xml:space="preserve">The rationale for doing such alignment would be </w:t>
      </w:r>
      <w:r w:rsidR="41C42BAE">
        <w:rPr>
          <w:lang w:val="en-GB"/>
        </w:rPr>
        <w:t xml:space="preserve">to </w:t>
      </w:r>
      <w:r>
        <w:rPr>
          <w:lang w:val="en-GB"/>
        </w:rPr>
        <w:t xml:space="preserve">avoid the use of any length reservation signal after a successful LBT procedure but before any transmissions started on the COT. In </w:t>
      </w:r>
      <w:r>
        <w:rPr>
          <w:lang w:val="en-GB"/>
        </w:rPr>
        <w:fldChar w:fldCharType="begin"/>
      </w:r>
      <w:r>
        <w:rPr>
          <w:lang w:val="en-GB"/>
        </w:rPr>
        <w:instrText xml:space="preserve"> REF _Ref4665814 \h </w:instrText>
      </w:r>
      <w:r>
        <w:rPr>
          <w:lang w:val="en-GB"/>
        </w:rPr>
      </w:r>
      <w:r>
        <w:rPr>
          <w:lang w:val="en-GB"/>
        </w:rPr>
        <w:fldChar w:fldCharType="separate"/>
      </w:r>
      <w:r w:rsidR="00890A4B">
        <w:t xml:space="preserve">Figure </w:t>
      </w:r>
      <w:r w:rsidR="00890A4B">
        <w:rPr>
          <w:noProof/>
        </w:rPr>
        <w:t>4</w:t>
      </w:r>
      <w:r>
        <w:rPr>
          <w:lang w:val="en-GB"/>
        </w:rPr>
        <w:fldChar w:fldCharType="end"/>
      </w:r>
      <w:r>
        <w:rPr>
          <w:lang w:val="en-GB"/>
        </w:rPr>
        <w:t xml:space="preserve"> we present the utilization results of such a symbol-aligned device competing with another like-for-like ETSI LBE device that was not undergoing NR-U symbol alignment, such as an IEEE 802.11 device. The legend describes the ETSI LBE class of device as well as the number of symbols it aligned to. For example LBE #3</w:t>
      </w:r>
      <w:proofErr w:type="gramStart"/>
      <w:r>
        <w:rPr>
          <w:lang w:val="en-GB"/>
        </w:rPr>
        <w:t>,2</w:t>
      </w:r>
      <w:proofErr w:type="gramEnd"/>
      <w:r>
        <w:rPr>
          <w:lang w:val="en-GB"/>
        </w:rPr>
        <w:t xml:space="preserve"> implies an ETSI LBE class 3 device that aligned to NR-U 2-symbol boundaries at the relevant SCS. The SCS was swept from </w:t>
      </w:r>
      <w:proofErr w:type="gramStart"/>
      <w:r>
        <w:rPr>
          <w:lang w:val="en-GB"/>
        </w:rPr>
        <w:t>15kHz</w:t>
      </w:r>
      <w:proofErr w:type="gramEnd"/>
      <w:r>
        <w:rPr>
          <w:lang w:val="en-GB"/>
        </w:rPr>
        <w:t xml:space="preserve"> to 60kHz and is shown on the x-axis.</w:t>
      </w:r>
    </w:p>
    <w:p w14:paraId="66BC6DD8" w14:textId="77777777" w:rsidR="005D691B" w:rsidRDefault="005D691B" w:rsidP="005D691B">
      <w:pPr>
        <w:keepNext/>
      </w:pPr>
      <w:r w:rsidRPr="00A23CB0">
        <w:rPr>
          <w:noProof/>
          <w:lang w:eastAsia="zh-TW"/>
        </w:rPr>
        <w:drawing>
          <wp:inline distT="0" distB="0" distL="0" distR="0" wp14:anchorId="01DEE4DB" wp14:editId="5EFE5C68">
            <wp:extent cx="6122035" cy="40238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23873"/>
                    </a:xfrm>
                    <a:prstGeom prst="rect">
                      <a:avLst/>
                    </a:prstGeom>
                    <a:noFill/>
                    <a:ln>
                      <a:noFill/>
                    </a:ln>
                  </pic:spPr>
                </pic:pic>
              </a:graphicData>
            </a:graphic>
          </wp:inline>
        </w:drawing>
      </w:r>
    </w:p>
    <w:p w14:paraId="65CED3B4" w14:textId="77777777" w:rsidR="005D691B" w:rsidRDefault="005D691B" w:rsidP="005D691B">
      <w:pPr>
        <w:pStyle w:val="Caption"/>
        <w:jc w:val="center"/>
      </w:pPr>
      <w:bookmarkStart w:id="10" w:name="_Ref4665814"/>
      <w:r>
        <w:t xml:space="preserve">Figure </w:t>
      </w:r>
      <w:r>
        <w:rPr>
          <w:noProof/>
        </w:rPr>
        <w:fldChar w:fldCharType="begin"/>
      </w:r>
      <w:r>
        <w:rPr>
          <w:noProof/>
        </w:rPr>
        <w:instrText xml:space="preserve"> SEQ Figure \* ARABIC </w:instrText>
      </w:r>
      <w:r>
        <w:rPr>
          <w:noProof/>
        </w:rPr>
        <w:fldChar w:fldCharType="separate"/>
      </w:r>
      <w:r w:rsidR="00890A4B">
        <w:rPr>
          <w:noProof/>
        </w:rPr>
        <w:t>4</w:t>
      </w:r>
      <w:r>
        <w:rPr>
          <w:noProof/>
        </w:rPr>
        <w:fldChar w:fldCharType="end"/>
      </w:r>
      <w:bookmarkEnd w:id="10"/>
      <w:r>
        <w:t>: Channel utilization of an ETSI LBE device with NR-U symbol alignment</w:t>
      </w:r>
    </w:p>
    <w:p w14:paraId="4A9C913B" w14:textId="77777777" w:rsidR="005D691B" w:rsidRDefault="005D691B" w:rsidP="005D691B">
      <w:pPr>
        <w:rPr>
          <w:lang w:val="en-GB"/>
        </w:rPr>
      </w:pPr>
      <w:r>
        <w:rPr>
          <w:lang w:val="en-GB"/>
        </w:rPr>
        <w:t xml:space="preserve">For equally fair utilization when competing with just one other device of the same class, one should expect exactly 50% utilization. We can observe from </w:t>
      </w:r>
      <w:r>
        <w:rPr>
          <w:lang w:val="en-GB"/>
        </w:rPr>
        <w:fldChar w:fldCharType="begin"/>
      </w:r>
      <w:r>
        <w:rPr>
          <w:lang w:val="en-GB"/>
        </w:rPr>
        <w:instrText xml:space="preserve"> REF _Ref4665814 \h </w:instrText>
      </w:r>
      <w:r>
        <w:rPr>
          <w:lang w:val="en-GB"/>
        </w:rPr>
      </w:r>
      <w:r>
        <w:rPr>
          <w:lang w:val="en-GB"/>
        </w:rPr>
        <w:fldChar w:fldCharType="separate"/>
      </w:r>
      <w:r w:rsidR="00890A4B">
        <w:t xml:space="preserve">Figure </w:t>
      </w:r>
      <w:r w:rsidR="00890A4B">
        <w:rPr>
          <w:noProof/>
        </w:rPr>
        <w:t>4</w:t>
      </w:r>
      <w:r>
        <w:rPr>
          <w:lang w:val="en-GB"/>
        </w:rPr>
        <w:fldChar w:fldCharType="end"/>
      </w:r>
      <w:r>
        <w:rPr>
          <w:lang w:val="en-GB"/>
        </w:rPr>
        <w:t xml:space="preserve"> that utilization is somewhat acceptable, where we get approximately 40% utilization, for ETSI LBE class 1 and class 2 devices with NR-U single-symbol alignment provided we do not use 15kHz SCS. Likewise, for ETSI LBE class 1 and class 2 devices with NR-U two-symbol alignment provided we only use 60kHz SCS. All other cases show drastically reduced utilization numbers, with the extreme left lower corner showing &lt; 5% channel utilization for ETSI LBE class 4 devices with NR-U single-symbol alignment. The situation is significantly worse for 2- and 4- symbol alignment.</w:t>
      </w:r>
    </w:p>
    <w:p w14:paraId="737C7366" w14:textId="77777777" w:rsidR="005D691B" w:rsidRDefault="005D691B" w:rsidP="005D691B">
      <w:pPr>
        <w:rPr>
          <w:b/>
        </w:rPr>
      </w:pPr>
      <w:bookmarkStart w:id="11" w:name="_Ref4825765"/>
      <w:r w:rsidRPr="00A23CB0">
        <w:rPr>
          <w:b/>
        </w:rPr>
        <w:t xml:space="preserve">Observation </w:t>
      </w:r>
      <w:r w:rsidRPr="00A23CB0">
        <w:rPr>
          <w:b/>
        </w:rPr>
        <w:fldChar w:fldCharType="begin"/>
      </w:r>
      <w:r w:rsidRPr="00A23CB0">
        <w:rPr>
          <w:b/>
        </w:rPr>
        <w:instrText xml:space="preserve"> SEQ Observation \* ARABIC </w:instrText>
      </w:r>
      <w:r w:rsidRPr="00A23CB0">
        <w:rPr>
          <w:b/>
        </w:rPr>
        <w:fldChar w:fldCharType="separate"/>
      </w:r>
      <w:r w:rsidR="00890A4B">
        <w:rPr>
          <w:b/>
          <w:noProof/>
        </w:rPr>
        <w:t>4</w:t>
      </w:r>
      <w:r w:rsidRPr="00A23CB0">
        <w:rPr>
          <w:b/>
          <w:noProof/>
        </w:rPr>
        <w:fldChar w:fldCharType="end"/>
      </w:r>
      <w:r w:rsidRPr="00A23CB0">
        <w:rPr>
          <w:b/>
        </w:rPr>
        <w:t>: An ETSI</w:t>
      </w:r>
      <w:r>
        <w:rPr>
          <w:b/>
        </w:rPr>
        <w:t xml:space="preserve"> LBE device with NR-U symbol alignment does not perform well against an ETSI LBE device, such as an IEEE 802.11 device, as defined in the ETSI BRAN regulations</w:t>
      </w:r>
      <w:r w:rsidRPr="00A23CB0">
        <w:rPr>
          <w:b/>
        </w:rPr>
        <w:t>.</w:t>
      </w:r>
      <w:bookmarkEnd w:id="11"/>
    </w:p>
    <w:p w14:paraId="086410A3" w14:textId="4EBDE064" w:rsidR="005D691B" w:rsidRPr="006D1229" w:rsidRDefault="005D691B" w:rsidP="005D691B">
      <w:pPr>
        <w:pStyle w:val="Caption"/>
      </w:pPr>
      <w:bookmarkStart w:id="12" w:name="_Ref4825792"/>
      <w:r>
        <w:t xml:space="preserve">Proposal </w:t>
      </w:r>
      <w:r>
        <w:rPr>
          <w:noProof/>
        </w:rPr>
        <w:fldChar w:fldCharType="begin"/>
      </w:r>
      <w:r>
        <w:rPr>
          <w:noProof/>
        </w:rPr>
        <w:instrText xml:space="preserve"> SEQ Proposal \* ARABIC </w:instrText>
      </w:r>
      <w:r>
        <w:rPr>
          <w:noProof/>
        </w:rPr>
        <w:fldChar w:fldCharType="separate"/>
      </w:r>
      <w:r w:rsidR="00890A4B">
        <w:rPr>
          <w:noProof/>
        </w:rPr>
        <w:t>3</w:t>
      </w:r>
      <w:r>
        <w:rPr>
          <w:noProof/>
        </w:rPr>
        <w:fldChar w:fldCharType="end"/>
      </w:r>
      <w:r>
        <w:t xml:space="preserve">: </w:t>
      </w:r>
      <w:r w:rsidR="4EBDE064" w:rsidRPr="4EBDE064">
        <w:rPr>
          <w:bCs/>
        </w:rPr>
        <w:t>Start the LBT procedure as per the ETSI BRAN regulations and use a cyclic prefix extension of fractional symbol length, based on active SCS, to bring the COT to symbol alignment. The maximum length of such an extension signal should be less than 78.428us</w:t>
      </w:r>
      <w:r>
        <w:t>.</w:t>
      </w:r>
      <w:bookmarkEnd w:id="12"/>
    </w:p>
    <w:p w14:paraId="28107779" w14:textId="77777777" w:rsidR="00557A25" w:rsidRPr="00557A25" w:rsidRDefault="00557A25" w:rsidP="004F3239">
      <w:pPr>
        <w:pStyle w:val="Heading2"/>
      </w:pPr>
      <w:r>
        <w:t xml:space="preserve">ETSI Frame Based Equipment (FBE) </w:t>
      </w:r>
      <w:proofErr w:type="spellStart"/>
      <w:r>
        <w:t>Adaptivity</w:t>
      </w:r>
      <w:proofErr w:type="spellEnd"/>
    </w:p>
    <w:p w14:paraId="2810777A" w14:textId="77777777" w:rsidR="009C67E8" w:rsidRDefault="00557A25" w:rsidP="009C67E8">
      <w:r>
        <w:t xml:space="preserve">It has been proposed by many companies that ETSI FBE should only be </w:t>
      </w:r>
      <w:r w:rsidR="00C041CB">
        <w:t xml:space="preserve">used in </w:t>
      </w:r>
      <w:r>
        <w:t>one of two scenarios, either environments where there would be reasonable expectation of isolation from other competing equipment, for example a factory floor, or in new greenfield spectrum not yet deployed for use by any technology, for example the 6GHz</w:t>
      </w:r>
      <w:r w:rsidR="00BD4BE9">
        <w:t xml:space="preserve"> </w:t>
      </w:r>
      <w:r>
        <w:t xml:space="preserve">spectrum. The rationale behind the arguments has always been that ETSI FBE devices do not coexist well with ETSI LBE devices in that ETSI LBE devices will always dominate. However, with judicious choice of </w:t>
      </w:r>
      <w:r w:rsidR="00C041CB">
        <w:t xml:space="preserve">a </w:t>
      </w:r>
      <w:r>
        <w:t xml:space="preserve">Fixed </w:t>
      </w:r>
      <w:r w:rsidR="00C041CB">
        <w:t xml:space="preserve">Frame Period </w:t>
      </w:r>
      <w:r w:rsidR="00C041CB">
        <w:lastRenderedPageBreak/>
        <w:t>for</w:t>
      </w:r>
      <w:r>
        <w:t xml:space="preserve"> ETSI FBE equipment, it is entirely possible for </w:t>
      </w:r>
      <w:r w:rsidR="0009794D">
        <w:t xml:space="preserve">an ETSI </w:t>
      </w:r>
      <w:r>
        <w:t xml:space="preserve">FBE </w:t>
      </w:r>
      <w:r w:rsidR="0009794D">
        <w:t xml:space="preserve">device </w:t>
      </w:r>
      <w:r>
        <w:t>to gain reasonable utilization of a channel when co</w:t>
      </w:r>
      <w:r w:rsidR="0009794D">
        <w:t>mpeting with an ETSI LBE device</w:t>
      </w:r>
      <w:r>
        <w:t xml:space="preserve"> of any class. For example, a choice of Fixed Frame Period (FFP) of 2007us achieves utilizations as shown in </w:t>
      </w:r>
      <w:r>
        <w:fldChar w:fldCharType="begin"/>
      </w:r>
      <w:r>
        <w:instrText xml:space="preserve"> REF _Ref4433512 \h </w:instrText>
      </w:r>
      <w:r>
        <w:fldChar w:fldCharType="separate"/>
      </w:r>
      <w:r w:rsidR="00890A4B">
        <w:t xml:space="preserve">Figure </w:t>
      </w:r>
      <w:r w:rsidR="00890A4B">
        <w:rPr>
          <w:noProof/>
        </w:rPr>
        <w:t>5</w:t>
      </w:r>
      <w:r>
        <w:fldChar w:fldCharType="end"/>
      </w:r>
      <w:r>
        <w:t>.</w:t>
      </w:r>
    </w:p>
    <w:p w14:paraId="2810777B" w14:textId="77777777" w:rsidR="00557A25" w:rsidRDefault="006D1229" w:rsidP="00557A25">
      <w:pPr>
        <w:keepNext/>
      </w:pPr>
      <w:r w:rsidRPr="006D1229">
        <w:rPr>
          <w:noProof/>
          <w:lang w:eastAsia="zh-TW"/>
        </w:rPr>
        <w:drawing>
          <wp:inline distT="0" distB="0" distL="0" distR="0" wp14:anchorId="28107811" wp14:editId="28107812">
            <wp:extent cx="2980944" cy="22402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3" wp14:editId="28107814">
            <wp:extent cx="2980944" cy="22402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5" wp14:editId="28107816">
            <wp:extent cx="2980944" cy="22402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t xml:space="preserve"> </w:t>
      </w:r>
      <w:r w:rsidRPr="006D1229">
        <w:rPr>
          <w:noProof/>
          <w:lang w:eastAsia="zh-TW"/>
        </w:rPr>
        <w:drawing>
          <wp:inline distT="0" distB="0" distL="0" distR="0" wp14:anchorId="28107817" wp14:editId="28107818">
            <wp:extent cx="2980944" cy="2240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p>
    <w:p w14:paraId="2810777C" w14:textId="77777777" w:rsidR="00557A25" w:rsidRDefault="00557A25" w:rsidP="00557A25">
      <w:pPr>
        <w:pStyle w:val="Caption"/>
        <w:jc w:val="center"/>
        <w:rPr>
          <w:noProof/>
        </w:rPr>
      </w:pPr>
      <w:bookmarkStart w:id="13" w:name="_Ref4433512"/>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90A4B">
        <w:rPr>
          <w:noProof/>
        </w:rPr>
        <w:t>5</w:t>
      </w:r>
      <w:r w:rsidR="00BC43D1">
        <w:rPr>
          <w:noProof/>
        </w:rPr>
        <w:fldChar w:fldCharType="end"/>
      </w:r>
      <w:bookmarkEnd w:id="13"/>
      <w:r>
        <w:t>: ETSI FBE utilization</w:t>
      </w:r>
      <w:r>
        <w:rPr>
          <w:noProof/>
        </w:rPr>
        <w:t xml:space="preserve"> relative to competing ETSI LBE device classes</w:t>
      </w:r>
    </w:p>
    <w:p w14:paraId="2810777D" w14:textId="5052EBB4" w:rsidR="00557A25" w:rsidRDefault="008805E5" w:rsidP="008805E5">
      <w:pPr>
        <w:pStyle w:val="Caption"/>
      </w:pPr>
      <w:bookmarkStart w:id="14" w:name="_Ref4667013"/>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890A4B">
        <w:rPr>
          <w:noProof/>
        </w:rPr>
        <w:t>5</w:t>
      </w:r>
      <w:r w:rsidR="005835F5">
        <w:rPr>
          <w:noProof/>
        </w:rPr>
        <w:fldChar w:fldCharType="end"/>
      </w:r>
      <w:r w:rsidR="00557A25">
        <w:t xml:space="preserve">: </w:t>
      </w:r>
      <w:r w:rsidR="5052EBB4">
        <w:t xml:space="preserve">An </w:t>
      </w:r>
      <w:r w:rsidR="00557A25">
        <w:t>ETSI FBE device can coexist with ETSI LBE devices</w:t>
      </w:r>
      <w:bookmarkEnd w:id="14"/>
    </w:p>
    <w:p w14:paraId="2810777E" w14:textId="77777777" w:rsidR="00557A25" w:rsidRDefault="00557A25" w:rsidP="00557A25">
      <w:r>
        <w:t xml:space="preserve">ETSI has defined </w:t>
      </w:r>
      <w:r w:rsidR="0009794D">
        <w:t xml:space="preserve">ETSI </w:t>
      </w:r>
      <w:r>
        <w:t xml:space="preserve">FBE devices in such a manner than </w:t>
      </w:r>
      <w:r w:rsidR="0009794D">
        <w:t xml:space="preserve">ETSI </w:t>
      </w:r>
      <w:r>
        <w:t xml:space="preserve">FBE devices cannot coexist with each other without either completely colliding with each other all of the time or one </w:t>
      </w:r>
      <w:r w:rsidR="0009794D">
        <w:t xml:space="preserve">ETSI </w:t>
      </w:r>
      <w:r>
        <w:t xml:space="preserve">FBE device always completely dominating over the other </w:t>
      </w:r>
      <w:r w:rsidR="0009794D">
        <w:t xml:space="preserve">ETSI </w:t>
      </w:r>
      <w:r>
        <w:t xml:space="preserve">FBE devices. This is under the assumption that they share the same FFP. If they do not share a common FFP, then the </w:t>
      </w:r>
      <w:r w:rsidR="0009794D">
        <w:t xml:space="preserve">ETSI </w:t>
      </w:r>
      <w:r>
        <w:t>FBE device with the smaller FFP will always dominate at a ratio of approximately 90.5</w:t>
      </w:r>
      <w:proofErr w:type="gramStart"/>
      <w:r>
        <w:t>% :</w:t>
      </w:r>
      <w:proofErr w:type="gramEnd"/>
      <w:r>
        <w:t xml:space="preserve"> 4.5%. The only way that ETSI FBE devices can coexist in the regulations as they are currently written is if all </w:t>
      </w:r>
      <w:r w:rsidR="0009794D">
        <w:t xml:space="preserve">ETSI </w:t>
      </w:r>
      <w:r>
        <w:t xml:space="preserve">FBE devices coordinate with each other and share out the channel resource in </w:t>
      </w:r>
      <w:r w:rsidR="006D1229">
        <w:t>some form of fair sharing scheme, such as a</w:t>
      </w:r>
      <w:r>
        <w:t xml:space="preserve"> round-robin scheme.</w:t>
      </w:r>
      <w:r w:rsidR="006B4420">
        <w:t xml:space="preserve"> An open question would be then whether this coordination is considered a single network, or disjoint networks that are coordinated in the interests of coexistence.</w:t>
      </w:r>
    </w:p>
    <w:p w14:paraId="2810777F" w14:textId="77777777" w:rsidR="00557A25" w:rsidRDefault="00E40908" w:rsidP="00E40908">
      <w:pPr>
        <w:pStyle w:val="Caption"/>
      </w:pPr>
      <w:bookmarkStart w:id="15" w:name="_Ref4667022"/>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890A4B">
        <w:rPr>
          <w:noProof/>
        </w:rPr>
        <w:t>6</w:t>
      </w:r>
      <w:r w:rsidR="005835F5">
        <w:rPr>
          <w:noProof/>
        </w:rPr>
        <w:fldChar w:fldCharType="end"/>
      </w:r>
      <w:r w:rsidR="00557A25">
        <w:t>: An ETSI FBE device cannot coexist with another ETSI FBE device unless they coordinate with each other.</w:t>
      </w:r>
      <w:bookmarkEnd w:id="15"/>
    </w:p>
    <w:p w14:paraId="28107780" w14:textId="77777777" w:rsidR="006D1229" w:rsidRPr="006D1229" w:rsidRDefault="00812D37" w:rsidP="00AC1B4A">
      <w:pPr>
        <w:pStyle w:val="Caption"/>
      </w:pPr>
      <w:bookmarkStart w:id="16" w:name="_Ref4667179"/>
      <w:bookmarkStart w:id="17" w:name="_Ref4667382"/>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4</w:t>
      </w:r>
      <w:r w:rsidR="00BC43D1">
        <w:rPr>
          <w:noProof/>
        </w:rPr>
        <w:fldChar w:fldCharType="end"/>
      </w:r>
      <w:r w:rsidR="00D77F05">
        <w:t xml:space="preserve">: </w:t>
      </w:r>
      <w:r w:rsidR="006D1229">
        <w:t xml:space="preserve">Draft a Liaison statement to ETSI BRAN to suggest a change to the </w:t>
      </w:r>
      <w:proofErr w:type="spellStart"/>
      <w:r w:rsidR="006D1229">
        <w:t>adaptivity</w:t>
      </w:r>
      <w:proofErr w:type="spellEnd"/>
      <w:r w:rsidR="006D1229">
        <w:t xml:space="preserve"> for FBE devices such that they can fairly coexist with each other without coordination.</w:t>
      </w:r>
      <w:bookmarkEnd w:id="16"/>
      <w:r w:rsidR="006D1229">
        <w:t xml:space="preserve"> </w:t>
      </w:r>
      <w:r w:rsidR="00AC1B4A">
        <w:t xml:space="preserve">FFS – </w:t>
      </w:r>
      <w:r w:rsidR="006D1229">
        <w:t xml:space="preserve">what sort of </w:t>
      </w:r>
      <w:proofErr w:type="spellStart"/>
      <w:r w:rsidR="006D1229">
        <w:t>adaptivity</w:t>
      </w:r>
      <w:proofErr w:type="spellEnd"/>
      <w:r w:rsidR="006D1229">
        <w:t xml:space="preserve"> for FBE results in fair </w:t>
      </w:r>
      <w:proofErr w:type="gramStart"/>
      <w:r w:rsidR="006D1229">
        <w:t>use</w:t>
      </w:r>
      <w:bookmarkEnd w:id="17"/>
      <w:proofErr w:type="gramEnd"/>
    </w:p>
    <w:p w14:paraId="28107781" w14:textId="77777777" w:rsidR="009A4F81" w:rsidRDefault="009643B4" w:rsidP="009A4F81">
      <w:pPr>
        <w:pStyle w:val="Heading1"/>
      </w:pPr>
      <w:r>
        <w:t>LBT</w:t>
      </w:r>
      <w:r w:rsidR="009A434F">
        <w:t xml:space="preserve"> for RACH M</w:t>
      </w:r>
      <w:r w:rsidR="00F41BFB">
        <w:t>essages</w:t>
      </w:r>
    </w:p>
    <w:p w14:paraId="28107782" w14:textId="77777777" w:rsidR="00E24BAC" w:rsidRDefault="00FC5980" w:rsidP="002A0662">
      <w:pPr>
        <w:jc w:val="both"/>
        <w:rPr>
          <w:lang w:val="en-GB"/>
        </w:rPr>
      </w:pPr>
      <w:r>
        <w:rPr>
          <w:lang w:val="en-GB"/>
        </w:rPr>
        <w:t>Unlink in NR licensed spectrum, channel access to unlicensed spectrum is regulated by</w:t>
      </w:r>
      <w:r w:rsidR="005436C1">
        <w:rPr>
          <w:lang w:val="en-GB"/>
        </w:rPr>
        <w:t xml:space="preserve"> listen-before-talk </w:t>
      </w:r>
      <w:r w:rsidR="007B405D">
        <w:rPr>
          <w:lang w:val="en-GB"/>
        </w:rPr>
        <w:t xml:space="preserve">(LBT) </w:t>
      </w:r>
      <w:r w:rsidR="005436C1">
        <w:rPr>
          <w:lang w:val="en-GB"/>
        </w:rPr>
        <w:t xml:space="preserve">clear channel assessment. </w:t>
      </w:r>
      <w:r w:rsidR="007B405D">
        <w:rPr>
          <w:lang w:val="en-GB"/>
        </w:rPr>
        <w:t xml:space="preserve">Due to LBT, the overall access latency is expected to increase in a RACH procedure. </w:t>
      </w:r>
      <w:r w:rsidR="00D53BBC">
        <w:rPr>
          <w:lang w:val="en-GB"/>
        </w:rPr>
        <w:t>In order</w:t>
      </w:r>
      <w:r w:rsidR="00DC268E">
        <w:rPr>
          <w:lang w:val="en-GB"/>
        </w:rPr>
        <w:t xml:space="preserve"> to mitigate the impact of LBT for a procedure, one </w:t>
      </w:r>
      <w:r w:rsidR="00B70F44">
        <w:rPr>
          <w:lang w:val="en-GB"/>
        </w:rPr>
        <w:t>straightforward solution is to r</w:t>
      </w:r>
      <w:r w:rsidR="00DC268E">
        <w:rPr>
          <w:lang w:val="en-GB"/>
        </w:rPr>
        <w:t>educe the number of steps in the procedure</w:t>
      </w:r>
      <w:r w:rsidR="002071B8">
        <w:rPr>
          <w:lang w:val="en-GB"/>
        </w:rPr>
        <w:t xml:space="preserve"> which results in the proposal of 2-step </w:t>
      </w:r>
      <w:r w:rsidR="00624B5A">
        <w:rPr>
          <w:lang w:val="en-GB"/>
        </w:rPr>
        <w:t>RACH</w:t>
      </w:r>
      <w:r w:rsidR="002071B8">
        <w:rPr>
          <w:lang w:val="en-GB"/>
        </w:rPr>
        <w:t xml:space="preserve">. </w:t>
      </w:r>
      <w:r w:rsidR="00843B30">
        <w:rPr>
          <w:lang w:val="en-GB"/>
        </w:rPr>
        <w:t>But s</w:t>
      </w:r>
      <w:r w:rsidR="004A17B7">
        <w:rPr>
          <w:lang w:val="en-GB"/>
        </w:rPr>
        <w:t>ince the 4-step RACH still serves as the fall-back mechanism for 2-step RACH and is</w:t>
      </w:r>
      <w:r w:rsidR="00843B30">
        <w:rPr>
          <w:lang w:val="en-GB"/>
        </w:rPr>
        <w:t xml:space="preserve"> the baseline for NR-U, enhancement on 4-step RACH for NR-U should be discussed. </w:t>
      </w:r>
      <w:r w:rsidR="00E24BAC">
        <w:rPr>
          <w:lang w:val="en-GB"/>
        </w:rPr>
        <w:t xml:space="preserve">In this section, </w:t>
      </w:r>
      <w:r w:rsidR="00E24BAC">
        <w:rPr>
          <w:lang w:val="en-GB"/>
        </w:rPr>
        <w:lastRenderedPageBreak/>
        <w:t>we share our views on channel access procedures for RACH messages in both 4-step RACH (Msg1, Msg2, Msg3 and Msg4) and 2-step RACH (</w:t>
      </w:r>
      <w:proofErr w:type="spellStart"/>
      <w:r w:rsidR="00E24BAC">
        <w:rPr>
          <w:lang w:val="en-GB"/>
        </w:rPr>
        <w:t>MsgA</w:t>
      </w:r>
      <w:proofErr w:type="spellEnd"/>
      <w:r w:rsidR="00E24BAC">
        <w:rPr>
          <w:lang w:val="en-GB"/>
        </w:rPr>
        <w:t xml:space="preserve"> and </w:t>
      </w:r>
      <w:proofErr w:type="spellStart"/>
      <w:r w:rsidR="00E24BAC">
        <w:rPr>
          <w:lang w:val="en-GB"/>
        </w:rPr>
        <w:t>MsgB</w:t>
      </w:r>
      <w:proofErr w:type="spellEnd"/>
      <w:r w:rsidR="00E24BAC">
        <w:rPr>
          <w:lang w:val="en-GB"/>
        </w:rPr>
        <w:t xml:space="preserve">). </w:t>
      </w:r>
    </w:p>
    <w:p w14:paraId="28107783" w14:textId="77777777" w:rsidR="005106AA" w:rsidRPr="005106AA" w:rsidRDefault="003D176B" w:rsidP="002A0662">
      <w:pPr>
        <w:jc w:val="both"/>
        <w:rPr>
          <w:lang w:val="en-GB"/>
        </w:rPr>
      </w:pPr>
      <w:r>
        <w:rPr>
          <w:lang w:val="en-GB"/>
        </w:rPr>
        <w:t xml:space="preserve">Based on regulation, a COT acquired by an initiating device can be shared with a responding device so that LBT requirement within a shared COT can be alleviated. </w:t>
      </w:r>
      <w:r w:rsidR="00E56A6A">
        <w:rPr>
          <w:lang w:val="en-GB"/>
        </w:rPr>
        <w:t>Therefore, i</w:t>
      </w:r>
      <w:r w:rsidR="00F317D0">
        <w:rPr>
          <w:lang w:val="en-GB"/>
        </w:rPr>
        <w:t>f two or more steps belonging to a same procedure (e.g. M</w:t>
      </w:r>
      <w:r>
        <w:rPr>
          <w:lang w:val="en-GB"/>
        </w:rPr>
        <w:t>sg1/2/3/4 in 4-step RACH) can</w:t>
      </w:r>
      <w:r w:rsidR="00F317D0">
        <w:rPr>
          <w:lang w:val="en-GB"/>
        </w:rPr>
        <w:t xml:space="preserve"> </w:t>
      </w:r>
      <w:r>
        <w:rPr>
          <w:lang w:val="en-GB"/>
        </w:rPr>
        <w:t xml:space="preserve">be </w:t>
      </w:r>
      <w:r w:rsidR="00F317D0">
        <w:rPr>
          <w:lang w:val="en-GB"/>
        </w:rPr>
        <w:t xml:space="preserve">transmitted in the same COT, </w:t>
      </w:r>
      <w:r w:rsidR="00DC5268">
        <w:rPr>
          <w:lang w:val="en-GB"/>
        </w:rPr>
        <w:t>the over</w:t>
      </w:r>
      <w:r w:rsidR="00E56A6A">
        <w:rPr>
          <w:lang w:val="en-GB"/>
        </w:rPr>
        <w:t xml:space="preserve">all LBT duration for the procedure is expected to be reduced compared with that when separate COTs are initiated for each step in the procedure. </w:t>
      </w:r>
      <w:r w:rsidR="00456275">
        <w:rPr>
          <w:lang w:val="en-GB"/>
        </w:rPr>
        <w:t xml:space="preserve">Hence, NR-U should strive to transmit two or more steps belonging to a same procedure in the same COT to reduce LBT overhead. </w:t>
      </w:r>
      <w:r w:rsidR="00DC5268">
        <w:rPr>
          <w:lang w:val="en-GB"/>
        </w:rPr>
        <w:t xml:space="preserve"> </w:t>
      </w:r>
      <w:r w:rsidR="00FC5980">
        <w:rPr>
          <w:lang w:val="en-GB"/>
        </w:rPr>
        <w:t xml:space="preserve"> </w:t>
      </w:r>
    </w:p>
    <w:p w14:paraId="28107784" w14:textId="77777777" w:rsidR="007C508B" w:rsidRDefault="00667991" w:rsidP="00316B74">
      <w:pPr>
        <w:pStyle w:val="Caption"/>
        <w:jc w:val="both"/>
      </w:pPr>
      <w:bookmarkStart w:id="18" w:name="_Ref528951204"/>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7</w:t>
      </w:r>
      <w:r w:rsidR="00BC43D1">
        <w:rPr>
          <w:noProof/>
        </w:rPr>
        <w:fldChar w:fldCharType="end"/>
      </w:r>
      <w:r>
        <w:t xml:space="preserve">: </w:t>
      </w:r>
      <w:r w:rsidR="00BC2AD3" w:rsidRPr="00BC2AD3">
        <w:t>If tw</w:t>
      </w:r>
      <w:r w:rsidR="005877EF">
        <w:t>o or more steps belonging to a</w:t>
      </w:r>
      <w:r w:rsidR="00BC2AD3" w:rsidRPr="00BC2AD3">
        <w:t xml:space="preserve"> same procedure (e.g. Ms</w:t>
      </w:r>
      <w:r w:rsidR="00F71AF0">
        <w:t xml:space="preserve">g1/2/3/4 in 4-step RACH) can be </w:t>
      </w:r>
      <w:r w:rsidR="00BC2AD3" w:rsidRPr="00BC2AD3">
        <w:t xml:space="preserve">transmitted in the same COT, the </w:t>
      </w:r>
      <w:r w:rsidR="00A315FB">
        <w:t xml:space="preserve">overall </w:t>
      </w:r>
      <w:r w:rsidR="00BC2AD3" w:rsidRPr="00BC2AD3">
        <w:t>LBT overhead in the procedure can be reduced.</w:t>
      </w:r>
      <w:bookmarkEnd w:id="18"/>
    </w:p>
    <w:p w14:paraId="28107785" w14:textId="77777777" w:rsidR="009F5D7C" w:rsidRDefault="00AE57D3" w:rsidP="00AE57D3">
      <w:pPr>
        <w:pStyle w:val="Caption"/>
      </w:pPr>
      <w:bookmarkStart w:id="19" w:name="_Ref534990098"/>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8</w:t>
      </w:r>
      <w:r w:rsidR="00BC43D1">
        <w:rPr>
          <w:noProof/>
        </w:rPr>
        <w:fldChar w:fldCharType="end"/>
      </w:r>
      <w:r>
        <w:t xml:space="preserve">: Sharing an UE-initiated COT with </w:t>
      </w:r>
      <w:proofErr w:type="spellStart"/>
      <w:r>
        <w:t>gNB</w:t>
      </w:r>
      <w:proofErr w:type="spellEnd"/>
      <w:r>
        <w:t xml:space="preserve"> is supported by regulation.</w:t>
      </w:r>
      <w:bookmarkEnd w:id="19"/>
      <w:r>
        <w:t xml:space="preserve"> </w:t>
      </w:r>
    </w:p>
    <w:p w14:paraId="28107786" w14:textId="77777777" w:rsidR="00FF348B" w:rsidRDefault="00FF348B" w:rsidP="00FF348B">
      <w:pPr>
        <w:pStyle w:val="Caption"/>
        <w:jc w:val="both"/>
      </w:pPr>
      <w:bookmarkStart w:id="20" w:name="_Ref52895114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5</w:t>
      </w:r>
      <w:r w:rsidR="00BC43D1">
        <w:rPr>
          <w:noProof/>
        </w:rPr>
        <w:fldChar w:fldCharType="end"/>
      </w:r>
      <w:r>
        <w:t>: NR-U should strive to minimize the overall LBT overhead in a RACH procedure (instead of the LBT duration for an individual RACH message).</w:t>
      </w:r>
      <w:bookmarkEnd w:id="20"/>
    </w:p>
    <w:p w14:paraId="28107787" w14:textId="77777777" w:rsidR="003643C1" w:rsidRDefault="00F53A20" w:rsidP="009436B7">
      <w:pPr>
        <w:jc w:val="both"/>
      </w:pPr>
      <w:r>
        <w:t>In a 4-step contention-based random access, a</w:t>
      </w:r>
      <w:r w:rsidR="002B5DBA">
        <w:t xml:space="preserve">fter UE transmits Msg1 on PRACH, the UE has to start monitoring Msg2 (random access response, RAR). </w:t>
      </w:r>
      <w:r>
        <w:t xml:space="preserve">And when a UE receives a RAR that includes the preamble index that UE has selected for Msg1 transmission, the UE has to transmit Msg3 with its ID on the UL grant that is carried by RAR. Finally, the base station responds with Msg4 for the UE to carry out contention resolution. </w:t>
      </w:r>
      <w:r w:rsidR="004458DE">
        <w:t xml:space="preserve">Note the timeline of messages in the 4-step RACH has been discussed in NR. Since </w:t>
      </w:r>
      <w:proofErr w:type="spellStart"/>
      <w:r w:rsidR="004458DE">
        <w:t>gNB</w:t>
      </w:r>
      <w:proofErr w:type="spellEnd"/>
      <w:r w:rsidR="004458DE">
        <w:t xml:space="preserve"> has higher computational capability and often demands much shorter processing time, </w:t>
      </w:r>
      <w:r w:rsidR="00A11976">
        <w:t>t</w:t>
      </w:r>
      <w:r>
        <w:t>he timing gap</w:t>
      </w:r>
      <w:r w:rsidR="00A11976">
        <w:t xml:space="preserve"> between an uplink transmission and a downlink reception (mainly determined by UE processing time) is often longer than the timing gap between a downlink signal reception and an uplink transmission (mainly determined by </w:t>
      </w:r>
      <w:proofErr w:type="spellStart"/>
      <w:r w:rsidR="00A11976">
        <w:t>gNB</w:t>
      </w:r>
      <w:proofErr w:type="spellEnd"/>
      <w:r w:rsidR="00A11976">
        <w:t xml:space="preserve"> processing time). </w:t>
      </w:r>
      <w:r w:rsidR="00192942">
        <w:t xml:space="preserve">For example, </w:t>
      </w:r>
      <w:r w:rsidR="0061378F">
        <w:t xml:space="preserve">the timing gap between Msg1 transmission and Msg2 reception can be as short as one OFDM symbol while the timing gap between Msg2 reception and Msg3 transmission is N1+N2+0.5msec which is about 2.5msec and 1.5msec for SCS=15kHz and SCS=30kHz, respectively. </w:t>
      </w:r>
      <w:r w:rsidR="00094F8E">
        <w:t>Therefore, it is reasonab</w:t>
      </w:r>
      <w:r w:rsidR="003F6835">
        <w:t xml:space="preserve">le that NR-U should support that </w:t>
      </w:r>
      <w:proofErr w:type="spellStart"/>
      <w:r w:rsidR="003F6835">
        <w:t>gNB</w:t>
      </w:r>
      <w:proofErr w:type="spellEnd"/>
      <w:r w:rsidR="003F6835">
        <w:t xml:space="preserve"> can transmit RAR in the </w:t>
      </w:r>
      <w:r w:rsidR="00453AD6">
        <w:t xml:space="preserve">UE-initiated </w:t>
      </w:r>
      <w:r w:rsidR="003F6835">
        <w:t xml:space="preserve">COT that has been </w:t>
      </w:r>
      <w:r w:rsidR="00453AD6">
        <w:t>acquired</w:t>
      </w:r>
      <w:r w:rsidR="003F6835">
        <w:t xml:space="preserve"> by UE(s) for PRACH transmission</w:t>
      </w:r>
      <w:r w:rsidR="00140179">
        <w:t>(s)</w:t>
      </w:r>
      <w:r w:rsidR="00582225">
        <w:t xml:space="preserve"> when PRACH is not done within a </w:t>
      </w:r>
      <w:proofErr w:type="spellStart"/>
      <w:r w:rsidR="00582225">
        <w:t>gNB</w:t>
      </w:r>
      <w:proofErr w:type="spellEnd"/>
      <w:r w:rsidR="00582225">
        <w:t>-initiated COT.</w:t>
      </w:r>
      <w:r w:rsidR="003F6835">
        <w:t xml:space="preserve"> </w:t>
      </w:r>
      <w:r w:rsidR="002A73EA">
        <w:t>Similarly, it would be beneficial in terms of the overall RACH latency and LBT overhead reduction if transmission of Msg4 in the same COT as Msg3 is supported in NR-U.</w:t>
      </w:r>
    </w:p>
    <w:p w14:paraId="28107788" w14:textId="77777777" w:rsidR="00792F3E" w:rsidRDefault="003643C1" w:rsidP="00BE7350">
      <w:pPr>
        <w:pStyle w:val="Caption"/>
        <w:jc w:val="both"/>
      </w:pPr>
      <w:bookmarkStart w:id="21" w:name="_Ref528951211"/>
      <w:r w:rsidRPr="00066F21">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9</w:t>
      </w:r>
      <w:r w:rsidR="00BC43D1">
        <w:rPr>
          <w:noProof/>
        </w:rPr>
        <w:fldChar w:fldCharType="end"/>
      </w:r>
      <w:r w:rsidRPr="00066F21">
        <w:t xml:space="preserve">: In NR, the timing gap between Msg1 transmission and Msg2 reception is </w:t>
      </w:r>
      <w:r w:rsidR="002A3C9B">
        <w:t>much shorter than that</w:t>
      </w:r>
      <w:r w:rsidRPr="00066F21">
        <w:t xml:space="preserve"> between Msg2 reception and Msg3 transmission</w:t>
      </w:r>
      <w:r w:rsidR="002A3C9B">
        <w:t xml:space="preserve"> because </w:t>
      </w:r>
      <w:proofErr w:type="spellStart"/>
      <w:r w:rsidR="002A3C9B">
        <w:t>gNB</w:t>
      </w:r>
      <w:proofErr w:type="spellEnd"/>
      <w:r w:rsidR="002A3C9B">
        <w:t xml:space="preserve"> has higher computational capability</w:t>
      </w:r>
      <w:r w:rsidRPr="00066F21">
        <w:t>.</w:t>
      </w:r>
      <w:r>
        <w:t xml:space="preserve"> </w:t>
      </w:r>
      <w:r w:rsidR="00793B48">
        <w:t>It is hence beneficial to support Msg2 transmission in the same COT as</w:t>
      </w:r>
      <w:r>
        <w:t xml:space="preserve"> Msg1</w:t>
      </w:r>
      <w:r w:rsidR="00793B48">
        <w:t>.</w:t>
      </w:r>
      <w:bookmarkEnd w:id="21"/>
      <w:r>
        <w:t xml:space="preserve"> </w:t>
      </w:r>
    </w:p>
    <w:p w14:paraId="28107789" w14:textId="77777777" w:rsidR="00BE7350" w:rsidRPr="00BE7350" w:rsidRDefault="00BE7350" w:rsidP="00BE7350"/>
    <w:p w14:paraId="2810778A" w14:textId="77777777" w:rsidR="002A73EA" w:rsidRDefault="008173E2" w:rsidP="005E0279">
      <w:pPr>
        <w:jc w:val="both"/>
      </w:pPr>
      <w:r>
        <w:t>As illustrated in</w:t>
      </w:r>
      <w:r w:rsidR="0029398A">
        <w:t xml:space="preserve"> </w:t>
      </w:r>
      <w:r w:rsidR="0029398A">
        <w:fldChar w:fldCharType="begin"/>
      </w:r>
      <w:r w:rsidR="0029398A">
        <w:instrText xml:space="preserve"> REF _Ref528943823 \h </w:instrText>
      </w:r>
      <w:r w:rsidR="002A73EA">
        <w:instrText xml:space="preserve"> \* MERGEFORMAT </w:instrText>
      </w:r>
      <w:r w:rsidR="0029398A">
        <w:fldChar w:fldCharType="separate"/>
      </w:r>
      <w:r w:rsidR="00890A4B">
        <w:t xml:space="preserve">Figure </w:t>
      </w:r>
      <w:r w:rsidR="00890A4B">
        <w:rPr>
          <w:noProof/>
        </w:rPr>
        <w:t>6</w:t>
      </w:r>
      <w:r w:rsidR="0029398A">
        <w:fldChar w:fldCharType="end"/>
      </w:r>
      <w:r w:rsidR="0029398A">
        <w:t>,</w:t>
      </w:r>
      <w:r>
        <w:t xml:space="preserve"> </w:t>
      </w:r>
      <w:r w:rsidR="00131C81">
        <w:t xml:space="preserve">if PRACH is transmitted outside of </w:t>
      </w:r>
      <w:proofErr w:type="spellStart"/>
      <w:r w:rsidR="00131C81">
        <w:t>gNB</w:t>
      </w:r>
      <w:proofErr w:type="spellEnd"/>
      <w:r w:rsidR="00131C81">
        <w:t xml:space="preserve">-initiated COTs, </w:t>
      </w:r>
      <w:r w:rsidR="00F8116B">
        <w:t xml:space="preserve">then we propose that the COT acquired by UE(s) can be shared with </w:t>
      </w:r>
      <w:proofErr w:type="spellStart"/>
      <w:r w:rsidR="00F8116B">
        <w:t>gNB</w:t>
      </w:r>
      <w:proofErr w:type="spellEnd"/>
      <w:r w:rsidR="00F8116B">
        <w:t xml:space="preserve"> for immediate random access response</w:t>
      </w:r>
      <w:r w:rsidR="00EC6BA5">
        <w:t xml:space="preserve"> (RAR). Within the UE-initiated COT, </w:t>
      </w:r>
      <w:proofErr w:type="spellStart"/>
      <w:r w:rsidR="00EC6BA5">
        <w:t>gNB</w:t>
      </w:r>
      <w:proofErr w:type="spellEnd"/>
      <w:r w:rsidR="00EC6BA5">
        <w:t xml:space="preserve"> can apply one-shot LBT or even no-LBT for the RAR transmission</w:t>
      </w:r>
      <w:r w:rsidR="00F8116B">
        <w:t xml:space="preserve">. </w:t>
      </w:r>
    </w:p>
    <w:p w14:paraId="2810778B" w14:textId="77777777" w:rsidR="008147E4" w:rsidRDefault="008147E4" w:rsidP="008147E4">
      <w:pPr>
        <w:jc w:val="center"/>
      </w:pPr>
      <w:r>
        <w:object w:dxaOrig="9311" w:dyaOrig="2160" w14:anchorId="2810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pt;height:64.5pt" o:ole="">
            <v:imagedata r:id="rId22" o:title=""/>
          </v:shape>
          <o:OLEObject Type="Embed" ProgID="Visio.Drawing.11" ShapeID="_x0000_i1025" DrawAspect="Content" ObjectID="_1615443477" r:id="rId23"/>
        </w:object>
      </w:r>
    </w:p>
    <w:p w14:paraId="2810778C" w14:textId="77777777" w:rsidR="008147E4" w:rsidRDefault="008147E4" w:rsidP="008147E4">
      <w:pPr>
        <w:pStyle w:val="Caption"/>
      </w:pPr>
      <w:bookmarkStart w:id="22" w:name="_Ref528943823"/>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90A4B">
        <w:rPr>
          <w:noProof/>
        </w:rPr>
        <w:t>6</w:t>
      </w:r>
      <w:r w:rsidR="00BC43D1">
        <w:rPr>
          <w:noProof/>
        </w:rPr>
        <w:fldChar w:fldCharType="end"/>
      </w:r>
      <w:bookmarkEnd w:id="22"/>
      <w:r>
        <w:t xml:space="preserve">: UE(s) applies Category 4 LBT for PRACH transmission outside of </w:t>
      </w:r>
      <w:proofErr w:type="spellStart"/>
      <w:r>
        <w:t>gNB</w:t>
      </w:r>
      <w:proofErr w:type="spellEnd"/>
      <w:r>
        <w:t xml:space="preserve">-initiated COTs. Then the COT can be shared with </w:t>
      </w:r>
      <w:proofErr w:type="spellStart"/>
      <w:r>
        <w:t>gNB</w:t>
      </w:r>
      <w:proofErr w:type="spellEnd"/>
      <w:r>
        <w:t xml:space="preserve"> for transmitting random access response (RAR) to enhance the 4-step RACH in NR-U.</w:t>
      </w:r>
    </w:p>
    <w:p w14:paraId="2810778D" w14:textId="77777777" w:rsidR="008147E4" w:rsidRDefault="008147E4" w:rsidP="008147E4"/>
    <w:p w14:paraId="2810778E" w14:textId="77777777" w:rsidR="008147E4" w:rsidRDefault="008147E4" w:rsidP="008147E4">
      <w:r>
        <w:t xml:space="preserve">Based on the above reasoning and observations, we have the following proposals. </w:t>
      </w:r>
    </w:p>
    <w:p w14:paraId="2810778F" w14:textId="77777777" w:rsidR="00C87BD0" w:rsidRPr="008147E4" w:rsidRDefault="00C87BD0" w:rsidP="00C87BD0">
      <w:pPr>
        <w:pStyle w:val="Caption"/>
      </w:pPr>
      <w:bookmarkStart w:id="23" w:name="_Ref534990175"/>
      <w:bookmarkStart w:id="24" w:name="_Ref528951164"/>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6</w:t>
      </w:r>
      <w:r w:rsidR="00BC43D1">
        <w:rPr>
          <w:noProof/>
        </w:rPr>
        <w:fldChar w:fldCharType="end"/>
      </w:r>
      <w:r>
        <w:t xml:space="preserve">: NR-U supports to share a UE-initiated COT with </w:t>
      </w:r>
      <w:proofErr w:type="spellStart"/>
      <w:r>
        <w:t>gNB</w:t>
      </w:r>
      <w:proofErr w:type="spellEnd"/>
      <w:r>
        <w:t xml:space="preserve"> for RACH message transmissions.</w:t>
      </w:r>
      <w:bookmarkEnd w:id="23"/>
      <w:r>
        <w:t xml:space="preserve"> </w:t>
      </w:r>
    </w:p>
    <w:bookmarkEnd w:id="24"/>
    <w:p w14:paraId="28107790" w14:textId="77777777" w:rsidR="00DA716E" w:rsidRPr="00DA716E" w:rsidRDefault="00DA716E" w:rsidP="00DA716E"/>
    <w:p w14:paraId="28107791" w14:textId="77777777" w:rsidR="003F1B7A" w:rsidRDefault="00DA716E" w:rsidP="00DA716E">
      <w:pPr>
        <w:pStyle w:val="Heading2"/>
      </w:pPr>
      <w:r>
        <w:t xml:space="preserve">CAPC </w:t>
      </w:r>
      <w:r w:rsidR="00CA476E">
        <w:t>determination</w:t>
      </w:r>
      <w:r w:rsidRPr="00DA716E">
        <w:t xml:space="preserve"> for RACH in NR-U</w:t>
      </w:r>
    </w:p>
    <w:p w14:paraId="28107792" w14:textId="77777777" w:rsidR="004832E6" w:rsidRPr="00971E83" w:rsidRDefault="004832E6" w:rsidP="004832E6">
      <w:pPr>
        <w:jc w:val="both"/>
        <w:rPr>
          <w:lang w:eastAsia="ko-KR"/>
        </w:rPr>
      </w:pPr>
      <w:r w:rsidRPr="00971E83">
        <w:rPr>
          <w:lang w:eastAsia="ko-KR"/>
        </w:rPr>
        <w:t>3GPP 38.321 standards have introduced differentiated Random Access (RA) procedure, with two major priority classes:</w:t>
      </w:r>
    </w:p>
    <w:p w14:paraId="28107793" w14:textId="77777777"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t xml:space="preserve">High Priority RA: RA initiated for </w:t>
      </w:r>
    </w:p>
    <w:p w14:paraId="28107794"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Beam failure recovery </w:t>
      </w:r>
    </w:p>
    <w:p w14:paraId="28107795"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Handover</w:t>
      </w:r>
    </w:p>
    <w:p w14:paraId="28107796" w14:textId="77777777" w:rsidR="004832E6" w:rsidRPr="00971E83" w:rsidRDefault="004832E6" w:rsidP="004832E6">
      <w:pPr>
        <w:pStyle w:val="ListParagraph"/>
        <w:ind w:left="1440" w:firstLine="400"/>
        <w:jc w:val="both"/>
        <w:rPr>
          <w:sz w:val="20"/>
          <w:lang w:eastAsia="ko-KR"/>
        </w:rPr>
      </w:pPr>
    </w:p>
    <w:p w14:paraId="28107797" w14:textId="77777777"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t>Low Priority RA: RA initiated for all other reasons</w:t>
      </w:r>
    </w:p>
    <w:p w14:paraId="28107798"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Initial Access </w:t>
      </w:r>
    </w:p>
    <w:p w14:paraId="28107799"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Timing Alignment (Out of Sync UE) </w:t>
      </w:r>
    </w:p>
    <w:p w14:paraId="2810779A"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RRC Reconfiguration etc.</w:t>
      </w:r>
    </w:p>
    <w:p w14:paraId="2810779B" w14:textId="77777777" w:rsidR="004832E6" w:rsidRPr="00971E83" w:rsidRDefault="004832E6" w:rsidP="004832E6">
      <w:pPr>
        <w:pStyle w:val="ListParagraph"/>
        <w:ind w:left="1440" w:firstLine="320"/>
        <w:jc w:val="both"/>
        <w:rPr>
          <w:sz w:val="16"/>
          <w:lang w:eastAsia="ko-KR"/>
        </w:rPr>
      </w:pPr>
    </w:p>
    <w:p w14:paraId="2810779C" w14:textId="77777777" w:rsidR="004832E6" w:rsidRPr="00971E83" w:rsidRDefault="004832E6" w:rsidP="004832E6">
      <w:pPr>
        <w:jc w:val="both"/>
        <w:rPr>
          <w:lang w:eastAsia="ko-KR"/>
        </w:rPr>
      </w:pPr>
      <w:r w:rsidRPr="00971E83">
        <w:rPr>
          <w:lang w:eastAsia="ko-KR"/>
        </w:rPr>
        <w:t xml:space="preserve">High priority random access procedure could be identified by configuring power ramping priority and the back off parameters, associated with the random access process. Following the standard guidelines, we can argue that RACH over an unlicensed carrier (in NR-U) could be of two major types: </w:t>
      </w:r>
    </w:p>
    <w:p w14:paraId="2810779D" w14:textId="77777777"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High priority – triggered by beam failure recovery or handover</w:t>
      </w:r>
    </w:p>
    <w:p w14:paraId="2810779E" w14:textId="77777777"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Low priority – triggered by initial access, timing alignment, RRC reconfiguration</w:t>
      </w:r>
    </w:p>
    <w:p w14:paraId="2810779F" w14:textId="77777777" w:rsidR="004832E6" w:rsidRPr="00971E83" w:rsidRDefault="004832E6" w:rsidP="004832E6">
      <w:pPr>
        <w:jc w:val="both"/>
        <w:rPr>
          <w:sz w:val="16"/>
          <w:lang w:eastAsia="ko-KR"/>
        </w:rPr>
      </w:pPr>
    </w:p>
    <w:p w14:paraId="281077A0" w14:textId="77777777" w:rsidR="004832E6" w:rsidRPr="00971E83" w:rsidRDefault="004832E6" w:rsidP="004832E6">
      <w:pPr>
        <w:pStyle w:val="Caption"/>
        <w:rPr>
          <w:b w:val="0"/>
        </w:rPr>
      </w:pPr>
      <w:bookmarkStart w:id="25" w:name="_Ref534990115"/>
      <w:r w:rsidRPr="00971E83">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10</w:t>
      </w:r>
      <w:r w:rsidR="00BC43D1">
        <w:rPr>
          <w:noProof/>
        </w:rPr>
        <w:fldChar w:fldCharType="end"/>
      </w:r>
      <w:r w:rsidRPr="00971E83">
        <w:t xml:space="preserve">: Random Access over NR is classified into two major types: (1) High Priority (beam failure recovery, handover) and (2) low priority (initial access, timing alignment, </w:t>
      </w:r>
      <w:proofErr w:type="gramStart"/>
      <w:r w:rsidRPr="00971E83">
        <w:t>RRC</w:t>
      </w:r>
      <w:proofErr w:type="gramEnd"/>
      <w:r w:rsidRPr="00971E83">
        <w:t xml:space="preserve"> reconfiguration).</w:t>
      </w:r>
      <w:bookmarkEnd w:id="25"/>
    </w:p>
    <w:p w14:paraId="281077A1" w14:textId="77777777" w:rsidR="004832E6" w:rsidRPr="00971E83" w:rsidRDefault="004832E6" w:rsidP="004832E6">
      <w:pPr>
        <w:jc w:val="both"/>
        <w:rPr>
          <w:rFonts w:eastAsia="MS Mincho"/>
        </w:rPr>
      </w:pPr>
    </w:p>
    <w:p w14:paraId="281077A2" w14:textId="77777777" w:rsidR="004832E6" w:rsidRPr="00971E83" w:rsidRDefault="004832E6" w:rsidP="004832E6">
      <w:pPr>
        <w:jc w:val="both"/>
        <w:rPr>
          <w:rFonts w:eastAsia="MS Mincho"/>
        </w:rPr>
      </w:pPr>
      <w:r w:rsidRPr="00971E83">
        <w:rPr>
          <w:rFonts w:eastAsia="MS Mincho"/>
        </w:rPr>
        <w:t>Based on this observation we propose that CAPC for RACH messages in NR-U should be based on the purpose (reason) for RACH triggering. Subsequently, we propose to explore differentiated Random Access, mentioned in 3GPP 38.321</w:t>
      </w:r>
      <w:r w:rsidR="00CA476E">
        <w:rPr>
          <w:rFonts w:eastAsia="MS Mincho"/>
        </w:rPr>
        <w:t xml:space="preserve"> </w:t>
      </w:r>
      <w:r w:rsidRPr="00971E83">
        <w:rPr>
          <w:rFonts w:eastAsia="MS Mincho"/>
        </w:rPr>
        <w:t xml:space="preserve">for </w:t>
      </w:r>
      <w:r w:rsidR="00CA476E">
        <w:rPr>
          <w:rFonts w:eastAsia="MS Mincho"/>
        </w:rPr>
        <w:t>determination</w:t>
      </w:r>
      <w:r w:rsidRPr="00971E83">
        <w:rPr>
          <w:rFonts w:eastAsia="MS Mincho"/>
        </w:rPr>
        <w:t xml:space="preserve"> of CAPC during Random Access in NR-U. High priority CAPC should be assigned for RACH triggered for beam failure recovery and handover. The CAPC for other reasons for RACH should be assigned with low priority. We assume a table, which maps RACH differentiation to different CAPC values. We assume that lower the CAPC, higher the priority.</w:t>
      </w:r>
    </w:p>
    <w:p w14:paraId="281077A3" w14:textId="77777777" w:rsidR="004832E6" w:rsidRPr="00971E83" w:rsidRDefault="004832E6" w:rsidP="004832E6">
      <w:pPr>
        <w:pStyle w:val="ListParagraph"/>
        <w:numPr>
          <w:ilvl w:val="0"/>
          <w:numId w:val="35"/>
        </w:numPr>
        <w:ind w:firstLineChars="0"/>
        <w:jc w:val="both"/>
        <w:rPr>
          <w:sz w:val="20"/>
        </w:rPr>
      </w:pPr>
      <w:r w:rsidRPr="00971E83">
        <w:rPr>
          <w:sz w:val="20"/>
        </w:rPr>
        <w:t xml:space="preserve">Such a table could be configured and </w:t>
      </w:r>
      <w:proofErr w:type="spellStart"/>
      <w:r w:rsidRPr="00971E83">
        <w:rPr>
          <w:sz w:val="20"/>
        </w:rPr>
        <w:t>signalled</w:t>
      </w:r>
      <w:proofErr w:type="spellEnd"/>
      <w:r w:rsidRPr="00971E83">
        <w:rPr>
          <w:sz w:val="20"/>
        </w:rPr>
        <w:t xml:space="preserve"> by RRC.</w:t>
      </w:r>
    </w:p>
    <w:p w14:paraId="281077A4" w14:textId="77777777" w:rsidR="004832E6" w:rsidRPr="00971E83" w:rsidRDefault="004832E6" w:rsidP="004832E6">
      <w:pPr>
        <w:pStyle w:val="ListParagraph"/>
        <w:numPr>
          <w:ilvl w:val="0"/>
          <w:numId w:val="35"/>
        </w:numPr>
        <w:ind w:firstLineChars="0"/>
        <w:jc w:val="both"/>
        <w:rPr>
          <w:sz w:val="20"/>
        </w:rPr>
      </w:pPr>
      <w:r w:rsidRPr="00971E83">
        <w:rPr>
          <w:sz w:val="20"/>
        </w:rPr>
        <w:t>Alternatively, it could be hardcoded and used in specifications</w:t>
      </w:r>
    </w:p>
    <w:p w14:paraId="281077A5" w14:textId="77777777" w:rsidR="004832E6" w:rsidRPr="00971E83" w:rsidRDefault="004832E6" w:rsidP="004832E6">
      <w:pPr>
        <w:jc w:val="both"/>
        <w:rPr>
          <w:rFonts w:eastAsia="MS Mincho"/>
        </w:rPr>
      </w:pPr>
    </w:p>
    <w:tbl>
      <w:tblPr>
        <w:tblStyle w:val="TableGrid"/>
        <w:tblW w:w="0" w:type="auto"/>
        <w:tblInd w:w="2605" w:type="dxa"/>
        <w:tblLook w:val="04A0" w:firstRow="1" w:lastRow="0" w:firstColumn="1" w:lastColumn="0" w:noHBand="0" w:noVBand="1"/>
      </w:tblPr>
      <w:tblGrid>
        <w:gridCol w:w="2700"/>
        <w:gridCol w:w="1890"/>
      </w:tblGrid>
      <w:tr w:rsidR="004832E6" w:rsidRPr="00971E83" w14:paraId="281077A8" w14:textId="77777777" w:rsidTr="00C23641">
        <w:tc>
          <w:tcPr>
            <w:tcW w:w="2700" w:type="dxa"/>
          </w:tcPr>
          <w:p w14:paraId="281077A6" w14:textId="77777777" w:rsidR="004832E6" w:rsidRPr="00971E83" w:rsidRDefault="004832E6" w:rsidP="00C23641">
            <w:pPr>
              <w:jc w:val="center"/>
              <w:rPr>
                <w:rFonts w:ascii="Times New Roman" w:eastAsia="MS Mincho" w:hAnsi="Times New Roman"/>
                <w:b/>
              </w:rPr>
            </w:pPr>
            <w:r w:rsidRPr="00971E83">
              <w:rPr>
                <w:rFonts w:ascii="Times New Roman" w:eastAsia="MS Mincho" w:hAnsi="Times New Roman"/>
                <w:b/>
              </w:rPr>
              <w:t>Purpose for RACH</w:t>
            </w:r>
          </w:p>
        </w:tc>
        <w:tc>
          <w:tcPr>
            <w:tcW w:w="1890" w:type="dxa"/>
          </w:tcPr>
          <w:p w14:paraId="281077A7" w14:textId="77777777" w:rsidR="004832E6" w:rsidRPr="00971E83" w:rsidRDefault="004832E6" w:rsidP="00C23641">
            <w:pPr>
              <w:jc w:val="center"/>
              <w:rPr>
                <w:rFonts w:ascii="Times New Roman" w:eastAsia="MS Mincho" w:hAnsi="Times New Roman"/>
                <w:b/>
              </w:rPr>
            </w:pPr>
            <w:r w:rsidRPr="00971E83">
              <w:rPr>
                <w:rFonts w:ascii="Times New Roman" w:eastAsia="MS Mincho" w:hAnsi="Times New Roman"/>
                <w:b/>
              </w:rPr>
              <w:t>CAPC (for RACH)</w:t>
            </w:r>
          </w:p>
        </w:tc>
      </w:tr>
      <w:tr w:rsidR="004832E6" w:rsidRPr="00971E83" w14:paraId="281077AB" w14:textId="77777777" w:rsidTr="00C23641">
        <w:tc>
          <w:tcPr>
            <w:tcW w:w="2700" w:type="dxa"/>
          </w:tcPr>
          <w:p w14:paraId="281077A9" w14:textId="77777777" w:rsidR="004832E6" w:rsidRPr="00971E83" w:rsidRDefault="004832E6" w:rsidP="00C23641">
            <w:pPr>
              <w:rPr>
                <w:rFonts w:ascii="Times New Roman" w:hAnsi="Times New Roman"/>
              </w:rPr>
            </w:pPr>
            <w:r w:rsidRPr="00971E83">
              <w:rPr>
                <w:rFonts w:ascii="Times New Roman" w:hAnsi="Times New Roman"/>
              </w:rPr>
              <w:t>Beam Failure Recovery</w:t>
            </w:r>
          </w:p>
        </w:tc>
        <w:tc>
          <w:tcPr>
            <w:tcW w:w="1890" w:type="dxa"/>
            <w:vMerge w:val="restart"/>
          </w:tcPr>
          <w:p w14:paraId="281077AA" w14:textId="77777777" w:rsidR="004832E6" w:rsidRPr="00971E83" w:rsidRDefault="004832E6" w:rsidP="00C23641">
            <w:pPr>
              <w:rPr>
                <w:rFonts w:ascii="Times New Roman" w:eastAsia="MS Mincho" w:hAnsi="Times New Roman"/>
              </w:rPr>
            </w:pPr>
            <w:r w:rsidRPr="00971E83">
              <w:rPr>
                <w:rFonts w:ascii="Times New Roman" w:hAnsi="Times New Roman"/>
                <w:color w:val="353630"/>
                <w:kern w:val="24"/>
                <w:szCs w:val="36"/>
              </w:rPr>
              <w:t>1 (High Priority)</w:t>
            </w:r>
          </w:p>
        </w:tc>
      </w:tr>
      <w:tr w:rsidR="004832E6" w:rsidRPr="00971E83" w14:paraId="281077AE" w14:textId="77777777" w:rsidTr="00C23641">
        <w:tc>
          <w:tcPr>
            <w:tcW w:w="2700" w:type="dxa"/>
          </w:tcPr>
          <w:p w14:paraId="281077AC" w14:textId="77777777" w:rsidR="004832E6" w:rsidRPr="00971E83" w:rsidRDefault="004832E6" w:rsidP="00C23641">
            <w:pPr>
              <w:rPr>
                <w:rFonts w:ascii="Times New Roman" w:hAnsi="Times New Roman"/>
              </w:rPr>
            </w:pPr>
            <w:r w:rsidRPr="00971E83">
              <w:rPr>
                <w:rFonts w:ascii="Times New Roman" w:hAnsi="Times New Roman"/>
              </w:rPr>
              <w:t>Handover</w:t>
            </w:r>
          </w:p>
        </w:tc>
        <w:tc>
          <w:tcPr>
            <w:tcW w:w="1890" w:type="dxa"/>
            <w:vMerge/>
          </w:tcPr>
          <w:p w14:paraId="281077AD" w14:textId="77777777" w:rsidR="004832E6" w:rsidRPr="00971E83" w:rsidRDefault="004832E6" w:rsidP="00C23641">
            <w:pPr>
              <w:rPr>
                <w:rFonts w:ascii="Times New Roman" w:eastAsia="MS Mincho" w:hAnsi="Times New Roman"/>
              </w:rPr>
            </w:pPr>
          </w:p>
        </w:tc>
      </w:tr>
      <w:tr w:rsidR="004832E6" w:rsidRPr="00971E83" w14:paraId="281077B1" w14:textId="77777777" w:rsidTr="00C23641">
        <w:tc>
          <w:tcPr>
            <w:tcW w:w="2700" w:type="dxa"/>
          </w:tcPr>
          <w:p w14:paraId="281077AF" w14:textId="77777777" w:rsidR="004832E6" w:rsidRPr="00971E83" w:rsidRDefault="004832E6" w:rsidP="00C23641">
            <w:pPr>
              <w:rPr>
                <w:rFonts w:ascii="Times New Roman" w:hAnsi="Times New Roman"/>
              </w:rPr>
            </w:pPr>
            <w:r w:rsidRPr="00971E83">
              <w:rPr>
                <w:rFonts w:ascii="Times New Roman" w:hAnsi="Times New Roman"/>
              </w:rPr>
              <w:t xml:space="preserve">All other reasons for RACH </w:t>
            </w:r>
          </w:p>
        </w:tc>
        <w:tc>
          <w:tcPr>
            <w:tcW w:w="1890" w:type="dxa"/>
          </w:tcPr>
          <w:p w14:paraId="281077B0" w14:textId="77777777" w:rsidR="004832E6" w:rsidRPr="00971E83" w:rsidRDefault="004832E6" w:rsidP="00C23641">
            <w:pPr>
              <w:spacing w:after="0"/>
              <w:rPr>
                <w:rFonts w:ascii="Times New Roman" w:hAnsi="Times New Roman"/>
                <w:szCs w:val="36"/>
              </w:rPr>
            </w:pPr>
            <w:r w:rsidRPr="00971E83">
              <w:rPr>
                <w:rFonts w:ascii="Times New Roman" w:hAnsi="Times New Roman"/>
                <w:color w:val="353630"/>
                <w:kern w:val="24"/>
                <w:szCs w:val="36"/>
              </w:rPr>
              <w:t>2 (Low Priority)</w:t>
            </w:r>
          </w:p>
        </w:tc>
      </w:tr>
    </w:tbl>
    <w:p w14:paraId="281077B2" w14:textId="77777777" w:rsidR="004832E6" w:rsidRPr="00971E83" w:rsidRDefault="004832E6" w:rsidP="004832E6">
      <w:pPr>
        <w:pStyle w:val="Caption"/>
        <w:jc w:val="center"/>
        <w:rPr>
          <w:rFonts w:eastAsia="MS Mincho"/>
        </w:rPr>
      </w:pPr>
      <w:bookmarkStart w:id="26" w:name="_Ref523830306"/>
      <w:r w:rsidRPr="00971E83">
        <w:t xml:space="preserve">Table </w:t>
      </w:r>
      <w:r w:rsidR="00BC43D1">
        <w:rPr>
          <w:noProof/>
        </w:rPr>
        <w:fldChar w:fldCharType="begin"/>
      </w:r>
      <w:r w:rsidR="00BC43D1">
        <w:rPr>
          <w:noProof/>
        </w:rPr>
        <w:instrText xml:space="preserve"> SEQ Table \* ARABIC </w:instrText>
      </w:r>
      <w:r w:rsidR="00BC43D1">
        <w:rPr>
          <w:noProof/>
        </w:rPr>
        <w:fldChar w:fldCharType="separate"/>
      </w:r>
      <w:r w:rsidR="00890A4B">
        <w:rPr>
          <w:noProof/>
        </w:rPr>
        <w:t>2</w:t>
      </w:r>
      <w:r w:rsidR="00BC43D1">
        <w:rPr>
          <w:noProof/>
        </w:rPr>
        <w:fldChar w:fldCharType="end"/>
      </w:r>
      <w:bookmarkEnd w:id="26"/>
      <w:r w:rsidRPr="00971E83">
        <w:t>: CAPC Determination for RACH</w:t>
      </w:r>
    </w:p>
    <w:p w14:paraId="281077B3" w14:textId="77777777" w:rsidR="004832E6" w:rsidRPr="00971E83" w:rsidRDefault="004832E6" w:rsidP="004832E6">
      <w:pPr>
        <w:spacing w:after="60"/>
        <w:rPr>
          <w:rFonts w:eastAsia="MS Mincho"/>
          <w:b/>
          <w:szCs w:val="24"/>
        </w:rPr>
      </w:pPr>
    </w:p>
    <w:p w14:paraId="281077B4" w14:textId="77777777" w:rsidR="004832E6" w:rsidRPr="00971E83" w:rsidRDefault="00404645" w:rsidP="00163D87">
      <w:pPr>
        <w:pStyle w:val="Caption"/>
        <w:rPr>
          <w:rFonts w:eastAsia="MS Mincho"/>
          <w:b w:val="0"/>
          <w:szCs w:val="24"/>
        </w:rPr>
      </w:pPr>
      <w:bookmarkStart w:id="27" w:name="_Ref534990224"/>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7</w:t>
      </w:r>
      <w:r w:rsidR="00BC43D1">
        <w:rPr>
          <w:noProof/>
        </w:rPr>
        <w:fldChar w:fldCharType="end"/>
      </w:r>
      <w:r w:rsidR="004832E6" w:rsidRPr="00971E83">
        <w:rPr>
          <w:rFonts w:eastAsia="MS Mincho"/>
          <w:szCs w:val="24"/>
        </w:rPr>
        <w:t>: CAPC for RACH message should be based on the purpose for RACH.</w:t>
      </w:r>
      <w:bookmarkEnd w:id="27"/>
    </w:p>
    <w:p w14:paraId="281077B5" w14:textId="77777777" w:rsidR="004832E6" w:rsidRPr="00753F9D" w:rsidRDefault="00753F9D" w:rsidP="00753F9D">
      <w:pPr>
        <w:pStyle w:val="Caption"/>
        <w:rPr>
          <w:rFonts w:eastAsia="MS Mincho"/>
          <w:szCs w:val="24"/>
        </w:rPr>
      </w:pPr>
      <w:bookmarkStart w:id="28" w:name="_Ref53499023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8</w:t>
      </w:r>
      <w:r w:rsidR="00BC43D1">
        <w:rPr>
          <w:noProof/>
        </w:rPr>
        <w:fldChar w:fldCharType="end"/>
      </w:r>
      <w:r w:rsidRPr="00753F9D">
        <w:rPr>
          <w:rFonts w:eastAsia="MS Mincho"/>
          <w:szCs w:val="24"/>
        </w:rPr>
        <w:t>: High priority CAPC should be chosen for Handover and Beam Failure Recovery and low priority for other use cases.</w:t>
      </w:r>
      <w:bookmarkEnd w:id="28"/>
    </w:p>
    <w:p w14:paraId="281077B6" w14:textId="77777777" w:rsidR="004832E6" w:rsidRPr="00CA476E" w:rsidRDefault="004832E6" w:rsidP="00CA476E">
      <w:pPr>
        <w:jc w:val="both"/>
        <w:rPr>
          <w:rFonts w:eastAsia="MS Mincho"/>
        </w:rPr>
      </w:pPr>
    </w:p>
    <w:p w14:paraId="281077B7" w14:textId="77777777" w:rsidR="00C220A9" w:rsidRDefault="008E1147" w:rsidP="00DC281F">
      <w:pPr>
        <w:pStyle w:val="Heading1"/>
      </w:pPr>
      <w:r>
        <w:t>LBT</w:t>
      </w:r>
      <w:r w:rsidR="00B23146">
        <w:t xml:space="preserve"> for </w:t>
      </w:r>
      <w:r w:rsidR="00432FEF">
        <w:t>PUCCH</w:t>
      </w:r>
    </w:p>
    <w:p w14:paraId="281077B8" w14:textId="77777777" w:rsidR="006D7A91" w:rsidRDefault="00BC1D20" w:rsidP="00B85260">
      <w:pPr>
        <w:jc w:val="both"/>
        <w:rPr>
          <w:lang w:val="en-GB"/>
        </w:rPr>
      </w:pPr>
      <w:r>
        <w:rPr>
          <w:lang w:val="en-GB"/>
        </w:rPr>
        <w:t xml:space="preserve">Since both stand-alone and dual-connectivity are supported in NR-U, </w:t>
      </w:r>
      <w:r w:rsidR="00406D4E">
        <w:rPr>
          <w:lang w:val="en-GB"/>
        </w:rPr>
        <w:t xml:space="preserve">PUCCH needs to be supported on unlicensed bands. </w:t>
      </w:r>
      <w:r w:rsidR="006C0739">
        <w:rPr>
          <w:lang w:val="en-GB"/>
        </w:rPr>
        <w:t xml:space="preserve">We hence need to decide what LBT category and channel access priority class (CAPC) that UE applies to PUCCH transmission. </w:t>
      </w:r>
    </w:p>
    <w:p w14:paraId="281077B9" w14:textId="77777777" w:rsidR="009139A4" w:rsidRDefault="006D7A91" w:rsidP="0016671B">
      <w:pPr>
        <w:jc w:val="both"/>
        <w:rPr>
          <w:lang w:val="en-GB"/>
        </w:rPr>
      </w:pPr>
      <w:r>
        <w:rPr>
          <w:lang w:val="en-GB"/>
        </w:rPr>
        <w:t xml:space="preserve">Similar to the discussion on channel access procedure for RACH, we think one-shot or no-LBT can be applied to PUCCH when it is transmitted within a </w:t>
      </w:r>
      <w:proofErr w:type="spellStart"/>
      <w:r>
        <w:rPr>
          <w:lang w:val="en-GB"/>
        </w:rPr>
        <w:t>gNB</w:t>
      </w:r>
      <w:proofErr w:type="spellEnd"/>
      <w:r>
        <w:rPr>
          <w:lang w:val="en-GB"/>
        </w:rPr>
        <w:t>-initiated COT. On the other hand, if it is transmitted outs</w:t>
      </w:r>
      <w:r w:rsidR="00871577">
        <w:rPr>
          <w:lang w:val="en-GB"/>
        </w:rPr>
        <w:t xml:space="preserve">ide of </w:t>
      </w:r>
      <w:proofErr w:type="spellStart"/>
      <w:r w:rsidR="00871577">
        <w:rPr>
          <w:lang w:val="en-GB"/>
        </w:rPr>
        <w:t>gNB</w:t>
      </w:r>
      <w:proofErr w:type="spellEnd"/>
      <w:r w:rsidR="00871577">
        <w:rPr>
          <w:lang w:val="en-GB"/>
        </w:rPr>
        <w:t xml:space="preserve">-initiated COTs, </w:t>
      </w:r>
      <w:r>
        <w:rPr>
          <w:lang w:val="en-GB"/>
        </w:rPr>
        <w:t>it is beneficial to support both</w:t>
      </w:r>
      <w:r w:rsidR="00871577">
        <w:rPr>
          <w:lang w:val="en-GB"/>
        </w:rPr>
        <w:t xml:space="preserve"> one-shot LBT and Cat.4 LBT for PUCCH transmission. </w:t>
      </w:r>
      <w:r w:rsidR="00992BD4">
        <w:rPr>
          <w:lang w:val="en-GB"/>
        </w:rPr>
        <w:t xml:space="preserve">When Cat.4 is applied, UE can share this UE-initiated COT with </w:t>
      </w:r>
      <w:proofErr w:type="spellStart"/>
      <w:r w:rsidR="00992BD4">
        <w:rPr>
          <w:lang w:val="en-GB"/>
        </w:rPr>
        <w:t>gNB</w:t>
      </w:r>
      <w:proofErr w:type="spellEnd"/>
      <w:r w:rsidR="00992BD4">
        <w:rPr>
          <w:lang w:val="en-GB"/>
        </w:rPr>
        <w:t xml:space="preserve">. For example, if UE transmits PUCCH for Scheduling Request, then </w:t>
      </w:r>
      <w:proofErr w:type="spellStart"/>
      <w:r w:rsidR="00992BD4">
        <w:rPr>
          <w:lang w:val="en-GB"/>
        </w:rPr>
        <w:t>gNB</w:t>
      </w:r>
      <w:proofErr w:type="spellEnd"/>
      <w:r w:rsidR="00992BD4">
        <w:rPr>
          <w:lang w:val="en-GB"/>
        </w:rPr>
        <w:t xml:space="preserve"> can transmit PDCCH within this UE-initiated COT immediately after it detec</w:t>
      </w:r>
      <w:r w:rsidR="006858DA">
        <w:rPr>
          <w:lang w:val="en-GB"/>
        </w:rPr>
        <w:t xml:space="preserve">ts the transmitted PUCCH for SR as illustrated in </w:t>
      </w:r>
      <w:r w:rsidR="006858DA">
        <w:rPr>
          <w:lang w:val="en-GB"/>
        </w:rPr>
        <w:fldChar w:fldCharType="begin"/>
      </w:r>
      <w:r w:rsidR="006858DA">
        <w:rPr>
          <w:lang w:val="en-GB"/>
        </w:rPr>
        <w:instrText xml:space="preserve"> REF _Ref528950346 \h </w:instrText>
      </w:r>
      <w:r w:rsidR="00B85260">
        <w:rPr>
          <w:lang w:val="en-GB"/>
        </w:rPr>
        <w:instrText xml:space="preserve"> \* MERGEFORMAT </w:instrText>
      </w:r>
      <w:r w:rsidR="006858DA">
        <w:rPr>
          <w:lang w:val="en-GB"/>
        </w:rPr>
      </w:r>
      <w:r w:rsidR="006858DA">
        <w:rPr>
          <w:lang w:val="en-GB"/>
        </w:rPr>
        <w:fldChar w:fldCharType="separate"/>
      </w:r>
      <w:r w:rsidR="00890A4B">
        <w:t xml:space="preserve">Figure </w:t>
      </w:r>
      <w:r w:rsidR="00890A4B">
        <w:rPr>
          <w:noProof/>
        </w:rPr>
        <w:t>7</w:t>
      </w:r>
      <w:r w:rsidR="006858DA">
        <w:rPr>
          <w:lang w:val="en-GB"/>
        </w:rPr>
        <w:fldChar w:fldCharType="end"/>
      </w:r>
      <w:r w:rsidR="006858DA">
        <w:rPr>
          <w:lang w:val="en-GB"/>
        </w:rPr>
        <w:t xml:space="preserve">. When </w:t>
      </w:r>
      <w:proofErr w:type="spellStart"/>
      <w:r w:rsidR="006858DA">
        <w:rPr>
          <w:lang w:val="en-GB"/>
        </w:rPr>
        <w:t>gNB</w:t>
      </w:r>
      <w:proofErr w:type="spellEnd"/>
      <w:r w:rsidR="006858DA">
        <w:rPr>
          <w:lang w:val="en-GB"/>
        </w:rPr>
        <w:t xml:space="preserve"> transmits PDCCH and/or PDSCH within a UE-initiated COT, no-LBT or one-shot LBT can be applied to reduce the overall latency and LBT overhead for a Scheduling Request procedure. </w:t>
      </w:r>
    </w:p>
    <w:p w14:paraId="281077BA" w14:textId="77777777" w:rsidR="005C32BB" w:rsidRDefault="00222CD4" w:rsidP="005C32BB">
      <w:pPr>
        <w:pStyle w:val="Caption"/>
        <w:jc w:val="both"/>
      </w:pPr>
      <w:bookmarkStart w:id="29" w:name="_Ref528951186"/>
      <w:bookmarkStart w:id="30" w:name="_Ref534990236"/>
      <w:r>
        <w:lastRenderedPageBreak/>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90A4B">
        <w:rPr>
          <w:noProof/>
        </w:rPr>
        <w:t>9</w:t>
      </w:r>
      <w:r w:rsidR="00BC43D1">
        <w:rPr>
          <w:noProof/>
        </w:rPr>
        <w:fldChar w:fldCharType="end"/>
      </w:r>
      <w:r w:rsidR="00AC20AA">
        <w:t xml:space="preserve">: </w:t>
      </w:r>
      <w:r w:rsidR="005C32BB">
        <w:t>Cat.4 LBT</w:t>
      </w:r>
      <w:r w:rsidR="001A50FF">
        <w:t xml:space="preserve"> </w:t>
      </w:r>
      <w:r w:rsidR="00C675FD">
        <w:t>is applied by</w:t>
      </w:r>
      <w:r w:rsidR="00AC20AA">
        <w:t xml:space="preserve"> UE to initiate </w:t>
      </w:r>
      <w:r w:rsidR="00C675FD">
        <w:t xml:space="preserve">a </w:t>
      </w:r>
      <w:r w:rsidR="00AC20AA">
        <w:t xml:space="preserve">COT for PUCCH </w:t>
      </w:r>
      <w:r w:rsidR="00C675FD">
        <w:t xml:space="preserve">transmission </w:t>
      </w:r>
      <w:r w:rsidR="00AC20AA">
        <w:t xml:space="preserve">and this UE-initiated COT can be shared with </w:t>
      </w:r>
      <w:proofErr w:type="spellStart"/>
      <w:r w:rsidR="00AC20AA">
        <w:t>gNB</w:t>
      </w:r>
      <w:proofErr w:type="spellEnd"/>
      <w:r w:rsidR="00AC20AA">
        <w:t xml:space="preserve"> for downlink transmission</w:t>
      </w:r>
      <w:bookmarkEnd w:id="29"/>
      <w:r w:rsidR="00C675FD">
        <w:t>.</w:t>
      </w:r>
      <w:r w:rsidR="005C32BB">
        <w:t xml:space="preserve"> For the downlink transmission in UE-initiated COTs, LBT is decided by</w:t>
      </w:r>
      <w:bookmarkEnd w:id="30"/>
      <w:r w:rsidR="005C32BB">
        <w:t xml:space="preserve"> </w:t>
      </w:r>
    </w:p>
    <w:p w14:paraId="281077BB" w14:textId="77777777" w:rsidR="005C32BB" w:rsidRDefault="005C32BB" w:rsidP="005C32BB">
      <w:pPr>
        <w:pStyle w:val="Caption"/>
        <w:numPr>
          <w:ilvl w:val="0"/>
          <w:numId w:val="30"/>
        </w:numPr>
        <w:jc w:val="both"/>
      </w:pPr>
      <w:r>
        <w:t>Cat.1 immediate transmission is applied when the gap from the end of the PUCCH transmission to the beginning of the downlink transmission is up to 16usec.</w:t>
      </w:r>
    </w:p>
    <w:p w14:paraId="281077BC" w14:textId="77777777" w:rsidR="005C32BB" w:rsidRDefault="005C32BB" w:rsidP="005C32BB">
      <w:pPr>
        <w:pStyle w:val="Caption"/>
        <w:numPr>
          <w:ilvl w:val="0"/>
          <w:numId w:val="30"/>
        </w:numPr>
        <w:jc w:val="both"/>
      </w:pPr>
      <w:r>
        <w:t>Cat.2 LBT is applied when the gap from the end of the PUCCH transmission to the beginning of the downlink transmission is larger than 16usec but not more than 25usec.</w:t>
      </w:r>
    </w:p>
    <w:p w14:paraId="281077BD" w14:textId="77777777" w:rsidR="00222CD4" w:rsidRDefault="005C32BB" w:rsidP="005C32BB">
      <w:pPr>
        <w:pStyle w:val="Caption"/>
        <w:numPr>
          <w:ilvl w:val="0"/>
          <w:numId w:val="30"/>
        </w:numPr>
        <w:jc w:val="both"/>
      </w:pPr>
      <w:r>
        <w:t>FFS the case when the gap is larger than 25use.</w:t>
      </w:r>
    </w:p>
    <w:p w14:paraId="281077BE" w14:textId="77777777" w:rsidR="00406E33" w:rsidRPr="00406E33" w:rsidRDefault="00406E33" w:rsidP="00B85260">
      <w:pPr>
        <w:jc w:val="both"/>
      </w:pPr>
    </w:p>
    <w:p w14:paraId="281077BF" w14:textId="77777777" w:rsidR="00472828" w:rsidRDefault="005413FF" w:rsidP="005413FF">
      <w:pPr>
        <w:jc w:val="center"/>
      </w:pPr>
      <w:r>
        <w:object w:dxaOrig="9311" w:dyaOrig="2160" w14:anchorId="2810781A">
          <v:shape id="_x0000_i1026" type="#_x0000_t75" style="width:278.9pt;height:64.5pt" o:ole="">
            <v:imagedata r:id="rId24" o:title=""/>
          </v:shape>
          <o:OLEObject Type="Embed" ProgID="Visio.Drawing.11" ShapeID="_x0000_i1026" DrawAspect="Content" ObjectID="_1615443478" r:id="rId25"/>
        </w:object>
      </w:r>
    </w:p>
    <w:p w14:paraId="281077C0" w14:textId="77777777" w:rsidR="005A1D7B" w:rsidRDefault="008E351C" w:rsidP="005A1D7B">
      <w:pPr>
        <w:pStyle w:val="Caption"/>
      </w:pPr>
      <w:bookmarkStart w:id="31" w:name="_Ref528950346"/>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90A4B">
        <w:rPr>
          <w:noProof/>
        </w:rPr>
        <w:t>7</w:t>
      </w:r>
      <w:r w:rsidR="00BC43D1">
        <w:rPr>
          <w:noProof/>
        </w:rPr>
        <w:fldChar w:fldCharType="end"/>
      </w:r>
      <w:bookmarkEnd w:id="31"/>
      <w:r>
        <w:t xml:space="preserve">: When Category 4 LBT is applied to PUCCH outside of </w:t>
      </w:r>
      <w:proofErr w:type="spellStart"/>
      <w:r>
        <w:t>gNB</w:t>
      </w:r>
      <w:proofErr w:type="spellEnd"/>
      <w:r>
        <w:t xml:space="preserve">-initiated COTs, this UE-initiated COT can be shared with </w:t>
      </w:r>
      <w:proofErr w:type="spellStart"/>
      <w:r>
        <w:t>gNB</w:t>
      </w:r>
      <w:proofErr w:type="spellEnd"/>
      <w:r>
        <w:t xml:space="preserve"> to reduce LBT overhead and the overall latency for example for a SR procedure. </w:t>
      </w:r>
    </w:p>
    <w:p w14:paraId="281077C1" w14:textId="77777777" w:rsidR="009A0325" w:rsidRDefault="009A0325" w:rsidP="009A0325"/>
    <w:p w14:paraId="281077C2" w14:textId="77777777" w:rsidR="002B2CCE" w:rsidRDefault="00BC43D1" w:rsidP="00BC43D1">
      <w:pPr>
        <w:pStyle w:val="Heading2"/>
      </w:pPr>
      <w:r>
        <w:t xml:space="preserve">LBT type for </w:t>
      </w:r>
      <w:r w:rsidRPr="00BC43D1">
        <w:t>HARQ-A/N feedback</w:t>
      </w:r>
      <w:r>
        <w:t xml:space="preserve"> </w:t>
      </w:r>
    </w:p>
    <w:p w14:paraId="281077C4" w14:textId="77777777" w:rsidR="00BC43D1" w:rsidRPr="009A0325" w:rsidRDefault="00BC43D1" w:rsidP="00BC43D1">
      <w:pPr>
        <w:jc w:val="both"/>
        <w:rPr>
          <w:bCs/>
          <w:color w:val="000000" w:themeColor="text1"/>
          <w:kern w:val="2"/>
          <w:lang w:eastAsia="zh-CN"/>
        </w:rPr>
      </w:pPr>
      <w:r w:rsidRPr="009A0325">
        <w:rPr>
          <w:bCs/>
          <w:color w:val="000000" w:themeColor="text1"/>
          <w:kern w:val="2"/>
          <w:lang w:eastAsia="zh-CN"/>
        </w:rPr>
        <w:t xml:space="preserve">In RAN1#AH1901 meeting, </w:t>
      </w:r>
      <w:r>
        <w:rPr>
          <w:bCs/>
          <w:color w:val="000000" w:themeColor="text1"/>
          <w:kern w:val="2"/>
          <w:lang w:eastAsia="zh-CN"/>
        </w:rPr>
        <w:t xml:space="preserve">there is </w:t>
      </w:r>
      <w:r w:rsidRPr="009A0325">
        <w:rPr>
          <w:bCs/>
          <w:color w:val="000000" w:themeColor="text1"/>
          <w:kern w:val="2"/>
          <w:lang w:eastAsia="zh-CN"/>
        </w:rPr>
        <w:t>a conclusion</w:t>
      </w:r>
      <w:r>
        <w:rPr>
          <w:bCs/>
          <w:color w:val="000000" w:themeColor="text1"/>
          <w:kern w:val="2"/>
          <w:lang w:eastAsia="zh-CN"/>
        </w:rPr>
        <w:t xml:space="preserve"> was made for that</w:t>
      </w:r>
      <w:r w:rsidRPr="009A0325">
        <w:rPr>
          <w:bCs/>
          <w:color w:val="000000" w:themeColor="text1"/>
          <w:kern w:val="2"/>
          <w:lang w:eastAsia="zh-CN"/>
        </w:rPr>
        <w:t xml:space="preserv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 requesting HARQ-ACK feedback outside of the </w:t>
      </w:r>
      <w:proofErr w:type="spellStart"/>
      <w:r w:rsidRPr="009A0325">
        <w:rPr>
          <w:bCs/>
          <w:color w:val="000000" w:themeColor="text1"/>
          <w:kern w:val="2"/>
          <w:lang w:eastAsia="zh-CN"/>
        </w:rPr>
        <w:t>gNB</w:t>
      </w:r>
      <w:proofErr w:type="spellEnd"/>
      <w:r w:rsidRPr="009A0325">
        <w:rPr>
          <w:bCs/>
          <w:color w:val="000000" w:themeColor="text1"/>
          <w:kern w:val="2"/>
          <w:lang w:eastAsia="zh-CN"/>
        </w:rPr>
        <w:t>-initiated COT by PDSCH-to-HARQ-timing-indicator can be supported in NR-U without enhancement to NR Rel-15. However</w:t>
      </w:r>
      <w:r>
        <w:rPr>
          <w:bCs/>
          <w:color w:val="000000" w:themeColor="text1"/>
          <w:kern w:val="2"/>
          <w:lang w:eastAsia="zh-CN"/>
        </w:rPr>
        <w:t xml:space="preserve">, </w:t>
      </w:r>
      <w:r w:rsidRPr="009A0325">
        <w:rPr>
          <w:bCs/>
          <w:color w:val="000000" w:themeColor="text1"/>
          <w:kern w:val="2"/>
          <w:lang w:eastAsia="zh-CN"/>
        </w:rPr>
        <w:t xml:space="preserve">RAN1 should further discuss the details for determining the LBT type for the UE transmission of a HARQ-ACK feedback falling outside of the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-initiated COT. In our views, if a HARQ-ACK feedback for PDSCH(s) is scheduled outside of the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-initiated COT, the LBT type could be indicated by the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 through the DCI(s) scheduling the PDSCH(s), or determined by the UE based on the indicated channel occupancy information, or both. </w:t>
      </w:r>
    </w:p>
    <w:p w14:paraId="281077C5" w14:textId="52B4D74B" w:rsidR="009A0325" w:rsidRPr="005835F5" w:rsidRDefault="005835F5" w:rsidP="009A0325">
      <w:pPr>
        <w:rPr>
          <w:b/>
          <w:color w:val="000000" w:themeColor="text1"/>
        </w:rPr>
      </w:pPr>
      <w:bookmarkStart w:id="32" w:name="_Ref4825828"/>
      <w:r w:rsidRPr="005835F5">
        <w:rPr>
          <w:b/>
        </w:rPr>
        <w:t xml:space="preserve">Proposal </w:t>
      </w:r>
      <w:r w:rsidRPr="005835F5">
        <w:rPr>
          <w:b/>
          <w:noProof/>
        </w:rPr>
        <w:fldChar w:fldCharType="begin"/>
      </w:r>
      <w:r w:rsidRPr="005835F5">
        <w:rPr>
          <w:b/>
          <w:noProof/>
        </w:rPr>
        <w:instrText xml:space="preserve"> SEQ Proposal \* ARABIC </w:instrText>
      </w:r>
      <w:r w:rsidRPr="005835F5">
        <w:rPr>
          <w:b/>
          <w:noProof/>
        </w:rPr>
        <w:fldChar w:fldCharType="separate"/>
      </w:r>
      <w:r w:rsidR="00890A4B">
        <w:rPr>
          <w:b/>
          <w:noProof/>
        </w:rPr>
        <w:t>10</w:t>
      </w:r>
      <w:r w:rsidRPr="005835F5">
        <w:rPr>
          <w:b/>
          <w:noProof/>
        </w:rPr>
        <w:fldChar w:fldCharType="end"/>
      </w:r>
      <w:r w:rsidRPr="005835F5">
        <w:rPr>
          <w:b/>
        </w:rPr>
        <w:t xml:space="preserve">: </w:t>
      </w:r>
      <w:r w:rsidR="009A0325" w:rsidRPr="005835F5">
        <w:rPr>
          <w:b/>
          <w:color w:val="000000" w:themeColor="text1"/>
        </w:rPr>
        <w:t xml:space="preserve">To determine the LBT type for the UE transmission of a HARQ-A/N feedback falling outside of the </w:t>
      </w:r>
      <w:proofErr w:type="spellStart"/>
      <w:r w:rsidR="009A0325" w:rsidRPr="005835F5">
        <w:rPr>
          <w:b/>
          <w:color w:val="000000" w:themeColor="text1"/>
        </w:rPr>
        <w:t>gNB</w:t>
      </w:r>
      <w:proofErr w:type="spellEnd"/>
      <w:r w:rsidR="009A0325" w:rsidRPr="005835F5">
        <w:rPr>
          <w:b/>
          <w:color w:val="000000" w:themeColor="text1"/>
        </w:rPr>
        <w:t>-initiated COT, the following mechanisms could be considered:</w:t>
      </w:r>
      <w:bookmarkEnd w:id="32"/>
    </w:p>
    <w:p w14:paraId="281077C6" w14:textId="77777777" w:rsidR="009A0325" w:rsidRPr="005835F5" w:rsidRDefault="009A0325" w:rsidP="009A032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Indication by the </w:t>
      </w:r>
      <w:proofErr w:type="spellStart"/>
      <w:r w:rsidRPr="005835F5">
        <w:rPr>
          <w:rFonts w:eastAsia="Times New Roman"/>
          <w:b/>
          <w:color w:val="000000" w:themeColor="text1"/>
          <w:sz w:val="20"/>
          <w:szCs w:val="20"/>
          <w:lang w:eastAsia="en-GB"/>
        </w:rPr>
        <w:t>gNB</w:t>
      </w:r>
      <w:proofErr w:type="spellEnd"/>
      <w:r w:rsidRPr="005835F5">
        <w:rPr>
          <w:rFonts w:eastAsia="Times New Roman"/>
          <w:b/>
          <w:color w:val="000000" w:themeColor="text1"/>
          <w:sz w:val="20"/>
          <w:szCs w:val="20"/>
          <w:lang w:eastAsia="en-GB"/>
        </w:rPr>
        <w:t xml:space="preserve"> through the DCI(s) scheduling the PDSCH(s)</w:t>
      </w:r>
    </w:p>
    <w:p w14:paraId="281077C7" w14:textId="77777777" w:rsidR="009A0325" w:rsidRPr="005835F5" w:rsidRDefault="009A0325" w:rsidP="009A032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UE determination based on the indicated channel occupancy information </w:t>
      </w:r>
    </w:p>
    <w:p w14:paraId="281077C8" w14:textId="77777777" w:rsidR="009A0325" w:rsidRPr="009A0325" w:rsidRDefault="009A0325" w:rsidP="009A032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Both of the above</w:t>
      </w:r>
    </w:p>
    <w:p w14:paraId="281077CA" w14:textId="77777777" w:rsidR="002D1A1A" w:rsidRDefault="005F262F" w:rsidP="005F262F">
      <w:pPr>
        <w:pStyle w:val="Heading2"/>
      </w:pPr>
      <w:r w:rsidRPr="005F262F">
        <w:t xml:space="preserve">CAPC </w:t>
      </w:r>
      <w:r w:rsidR="000E3353">
        <w:t>d</w:t>
      </w:r>
      <w:r>
        <w:t>etermination</w:t>
      </w:r>
      <w:r w:rsidRPr="005F262F">
        <w:t xml:space="preserve"> for </w:t>
      </w:r>
      <w:r w:rsidR="00BC43D1">
        <w:t>Scheduling Request</w:t>
      </w:r>
    </w:p>
    <w:p w14:paraId="281077CB" w14:textId="77777777" w:rsidR="005A1D7B" w:rsidRPr="00D91522" w:rsidRDefault="005A1D7B" w:rsidP="00F96A7B">
      <w:pPr>
        <w:jc w:val="both"/>
        <w:rPr>
          <w:rFonts w:eastAsia="MS Mincho"/>
        </w:rPr>
      </w:pPr>
      <w:r w:rsidRPr="005A1D7B">
        <w:rPr>
          <w:rFonts w:eastAsia="MS Mincho"/>
        </w:rPr>
        <w:t xml:space="preserve">Category 4 LBT requires determination of CAPC, where lower CAPC values reflect higher priority. We propose multiple options for estimating CAPC values corresponding to SR. We prefer </w:t>
      </w:r>
      <w:proofErr w:type="spellStart"/>
      <w:r w:rsidRPr="005A1D7B">
        <w:rPr>
          <w:rFonts w:eastAsia="MS Mincho"/>
        </w:rPr>
        <w:t>gNB</w:t>
      </w:r>
      <w:proofErr w:type="spellEnd"/>
      <w:r w:rsidRPr="005A1D7B">
        <w:rPr>
          <w:rFonts w:eastAsia="MS Mincho"/>
        </w:rPr>
        <w:t xml:space="preserve"> to explicitly configure the CAPC values for SR. However, UE can use UL Logical Channel Priorities to estimate the CAPC values. As a third alternative, uplink QCI could also be used to estimate the CAPC of SR in NR-U. If UL logical channel priorities or UL QCI are used, a table mapping the UL LCP priorities or UL QCI to CAPC need to be configured and </w:t>
      </w:r>
      <w:proofErr w:type="spellStart"/>
      <w:r w:rsidRPr="005A1D7B">
        <w:rPr>
          <w:rFonts w:eastAsia="MS Mincho"/>
        </w:rPr>
        <w:t>signalled</w:t>
      </w:r>
      <w:proofErr w:type="spellEnd"/>
      <w:r w:rsidRPr="005A1D7B">
        <w:rPr>
          <w:rFonts w:eastAsia="MS Mincho"/>
        </w:rPr>
        <w:t xml:space="preserve"> by RRC. Alternatively, the table could be hardcoded and used in specifications</w:t>
      </w:r>
    </w:p>
    <w:p w14:paraId="281077CC" w14:textId="31105179" w:rsidR="005A1D7B" w:rsidRPr="005A1D7B" w:rsidRDefault="005835F5" w:rsidP="00F96A7B">
      <w:pPr>
        <w:pStyle w:val="Caption"/>
        <w:jc w:val="both"/>
        <w:rPr>
          <w:rFonts w:eastAsia="MS Mincho"/>
          <w:b w:val="0"/>
        </w:rPr>
      </w:pPr>
      <w:bookmarkStart w:id="33" w:name="_Ref535052963"/>
      <w:r>
        <w:t xml:space="preserve">Proposal </w:t>
      </w:r>
      <w:r>
        <w:rPr>
          <w:noProof/>
        </w:rPr>
        <w:fldChar w:fldCharType="begin"/>
      </w:r>
      <w:r>
        <w:rPr>
          <w:noProof/>
        </w:rPr>
        <w:instrText xml:space="preserve"> SEQ Proposal \* ARABIC </w:instrText>
      </w:r>
      <w:r>
        <w:rPr>
          <w:noProof/>
        </w:rPr>
        <w:fldChar w:fldCharType="separate"/>
      </w:r>
      <w:r w:rsidR="00890A4B">
        <w:rPr>
          <w:noProof/>
        </w:rPr>
        <w:t>11</w:t>
      </w:r>
      <w:r>
        <w:rPr>
          <w:noProof/>
        </w:rPr>
        <w:fldChar w:fldCharType="end"/>
      </w:r>
      <w:r>
        <w:t xml:space="preserve">: </w:t>
      </w:r>
      <w:r w:rsidR="005A1D7B" w:rsidRPr="005A1D7B">
        <w:rPr>
          <w:rFonts w:eastAsia="MS Mincho"/>
        </w:rPr>
        <w:t>CAPC for UL SR could be based on multiple options:</w:t>
      </w:r>
      <w:bookmarkEnd w:id="33"/>
    </w:p>
    <w:p w14:paraId="281077CD" w14:textId="77777777"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Network (</w:t>
      </w:r>
      <w:proofErr w:type="spellStart"/>
      <w:r w:rsidRPr="005A1D7B">
        <w:rPr>
          <w:b/>
          <w:sz w:val="20"/>
          <w:szCs w:val="20"/>
        </w:rPr>
        <w:t>gNB</w:t>
      </w:r>
      <w:proofErr w:type="spellEnd"/>
      <w:r w:rsidRPr="005A1D7B">
        <w:rPr>
          <w:b/>
          <w:sz w:val="20"/>
          <w:szCs w:val="20"/>
        </w:rPr>
        <w:t>) can explicitly configure CAPC for UL SR transmissions.</w:t>
      </w:r>
    </w:p>
    <w:p w14:paraId="281077CE" w14:textId="77777777"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UE can map UL Logical channel priority values to CAPC for SR. </w:t>
      </w:r>
    </w:p>
    <w:p w14:paraId="281077CF" w14:textId="77777777"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Alternatively, UE can use UL QCI to determine the CAPC for SR. </w:t>
      </w:r>
    </w:p>
    <w:p w14:paraId="281077D0" w14:textId="77777777" w:rsidR="007C5FD1" w:rsidRPr="007C5FD1" w:rsidRDefault="007C5FD1" w:rsidP="007C5FD1">
      <w:pPr>
        <w:rPr>
          <w:lang w:val="en-GB"/>
        </w:rPr>
      </w:pPr>
    </w:p>
    <w:p w14:paraId="281077D1" w14:textId="77777777" w:rsidR="00DC281F" w:rsidRDefault="00DC281F" w:rsidP="00DC281F">
      <w:pPr>
        <w:pStyle w:val="Heading1"/>
      </w:pPr>
      <w:r>
        <w:t xml:space="preserve">CAPC </w:t>
      </w:r>
      <w:r w:rsidR="008706AD">
        <w:t>D</w:t>
      </w:r>
      <w:r w:rsidR="004E3A7A">
        <w:t>etermination for PUSCH</w:t>
      </w:r>
    </w:p>
    <w:p w14:paraId="281077D2" w14:textId="77777777" w:rsidR="00174315" w:rsidRDefault="00174315" w:rsidP="00851BF8">
      <w:pPr>
        <w:jc w:val="both"/>
      </w:pPr>
      <w:r>
        <w:t xml:space="preserve">In LTE LAA, generally speaking, there are two mechanisms that can be used by the network to control the CAPC to be used by the UE for uplink transmissions. For dynamic scheduling, the UL grant issued by the </w:t>
      </w:r>
      <w:proofErr w:type="spellStart"/>
      <w:r>
        <w:t>eNB</w:t>
      </w:r>
      <w:proofErr w:type="spellEnd"/>
      <w:r>
        <w:t xml:space="preserve"> indicates both the type of LBT (Type 1 or Type2) as well as the CAPC (in case of Type 1) that is to be used by the UE for PUSCH transmission. </w:t>
      </w:r>
    </w:p>
    <w:p w14:paraId="281077D3" w14:textId="77777777" w:rsidR="00174315" w:rsidRDefault="00174315" w:rsidP="00851BF8">
      <w:pPr>
        <w:jc w:val="both"/>
      </w:pPr>
      <w:r>
        <w:lastRenderedPageBreak/>
        <w:t xml:space="preserve">On the other hand, for configured grants, i.e., Type 1 autonomous uplink (AUL) channel access, the </w:t>
      </w:r>
      <w:proofErr w:type="spellStart"/>
      <w:r>
        <w:t>eNB</w:t>
      </w:r>
      <w:proofErr w:type="spellEnd"/>
      <w:r>
        <w:t xml:space="preserve"> signals the CAPC for each logical channel, and the UE selects the highest CAPC of the logical channel with data in the MAC PDU formed after executing LCP. </w:t>
      </w:r>
    </w:p>
    <w:p w14:paraId="281077D4" w14:textId="77777777" w:rsidR="00174315" w:rsidRPr="00807BBF" w:rsidRDefault="005A170C" w:rsidP="00851BF8">
      <w:pPr>
        <w:pStyle w:val="Caption"/>
        <w:jc w:val="both"/>
        <w:rPr>
          <w:b w:val="0"/>
        </w:rPr>
      </w:pPr>
      <w:bookmarkStart w:id="34" w:name="_Ref534990121"/>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11</w:t>
      </w:r>
      <w:r w:rsidR="00BC43D1">
        <w:rPr>
          <w:noProof/>
        </w:rPr>
        <w:fldChar w:fldCharType="end"/>
      </w:r>
      <w:r w:rsidR="00174315" w:rsidRPr="00807BBF">
        <w:t xml:space="preserve">: In LTE LAA, the CAPC used by the UE is either explicitly provided by the </w:t>
      </w:r>
      <w:proofErr w:type="spellStart"/>
      <w:r w:rsidR="00174315" w:rsidRPr="00807BBF">
        <w:t>eNB</w:t>
      </w:r>
      <w:proofErr w:type="spellEnd"/>
      <w:r w:rsidR="00174315" w:rsidRPr="00807BBF">
        <w:t xml:space="preserve"> (dynamic scheduling) or derived from a mapping from logical channels to CAPC (AUL).</w:t>
      </w:r>
      <w:bookmarkEnd w:id="34"/>
    </w:p>
    <w:p w14:paraId="281077D5" w14:textId="77777777" w:rsidR="00174315" w:rsidRDefault="00174315" w:rsidP="00851BF8">
      <w:pPr>
        <w:jc w:val="both"/>
      </w:pPr>
      <w:r>
        <w:t xml:space="preserve">For dynamic scheduling, the </w:t>
      </w:r>
      <w:proofErr w:type="spellStart"/>
      <w:r>
        <w:t>eNB</w:t>
      </w:r>
      <w:proofErr w:type="spellEnd"/>
      <w:r>
        <w:t xml:space="preserve"> is expected to choose a suitable CAPC based on the latest BSR and received uplink traffic, as mandated by the following excerpt from</w:t>
      </w:r>
      <w:r w:rsidR="00F41307">
        <w:t xml:space="preserve"> </w:t>
      </w:r>
      <w:r w:rsidR="008157AF">
        <w:t xml:space="preserve">3GPP </w:t>
      </w:r>
      <w:r w:rsidR="00F41307">
        <w:t>TS36.300</w:t>
      </w:r>
      <w:r>
        <w:t>:</w:t>
      </w:r>
    </w:p>
    <w:p w14:paraId="281077D6" w14:textId="77777777" w:rsidR="00BA015B" w:rsidRPr="00903ED1" w:rsidRDefault="00174315" w:rsidP="00851BF8">
      <w:pPr>
        <w:ind w:firstLine="284"/>
        <w:jc w:val="both"/>
        <w:rPr>
          <w:rFonts w:eastAsia="Malgun Gothic"/>
          <w:i/>
        </w:rPr>
      </w:pPr>
      <w:r w:rsidRPr="00903ED1">
        <w:rPr>
          <w:rFonts w:eastAsia="Malgun Gothic"/>
          <w:i/>
        </w:rPr>
        <w:t xml:space="preserve">For uplink LAA operation, the </w:t>
      </w:r>
      <w:proofErr w:type="spellStart"/>
      <w:r w:rsidRPr="00903ED1">
        <w:rPr>
          <w:rFonts w:eastAsia="Malgun Gothic"/>
          <w:i/>
        </w:rPr>
        <w:t>eNB</w:t>
      </w:r>
      <w:proofErr w:type="spellEnd"/>
      <w:r w:rsidRPr="00903ED1">
        <w:rPr>
          <w:rFonts w:eastAsia="Malgun Gothic"/>
          <w:i/>
        </w:rPr>
        <w:t xml:space="preserve"> shall not schedule the UE more </w:t>
      </w:r>
      <w:proofErr w:type="spellStart"/>
      <w:r w:rsidRPr="00903ED1">
        <w:rPr>
          <w:rFonts w:eastAsia="Malgun Gothic"/>
          <w:i/>
        </w:rPr>
        <w:t>subframes</w:t>
      </w:r>
      <w:proofErr w:type="spellEnd"/>
      <w:r w:rsidRPr="00903ED1">
        <w:rPr>
          <w:rFonts w:eastAsia="Malgun Gothic"/>
          <w:i/>
        </w:rPr>
        <w:t xml:space="preserve"> than the minimum necessary to transmit all the traffic corresponding to the selected Channel Access Priority Class or lower (i.e., with a lower number in the Table 5.7.1-1), than the:</w:t>
      </w:r>
    </w:p>
    <w:p w14:paraId="281077D7" w14:textId="77777777" w:rsidR="00174315" w:rsidRPr="00BA015B" w:rsidRDefault="00174315" w:rsidP="00851BF8">
      <w:pPr>
        <w:pStyle w:val="ListParagraph"/>
        <w:numPr>
          <w:ilvl w:val="0"/>
          <w:numId w:val="36"/>
        </w:numPr>
        <w:ind w:firstLineChars="0"/>
        <w:jc w:val="both"/>
        <w:rPr>
          <w:rFonts w:eastAsia="Malgun Gothic"/>
          <w:i/>
        </w:rPr>
      </w:pPr>
      <w:r w:rsidRPr="00903ED1">
        <w:rPr>
          <w:i/>
          <w:sz w:val="20"/>
          <w:szCs w:val="20"/>
        </w:rPr>
        <w:t xml:space="preserve">Channel Access Priority Class signaled in UL grant based on the latest BSR and received uplink traffic from the UE if type 1 uplink channel access procedure (see section 15.2.1.1 of [6]) is </w:t>
      </w:r>
      <w:proofErr w:type="spellStart"/>
      <w:r w:rsidRPr="00903ED1">
        <w:rPr>
          <w:i/>
          <w:sz w:val="20"/>
          <w:szCs w:val="20"/>
        </w:rPr>
        <w:t>signalled</w:t>
      </w:r>
      <w:proofErr w:type="spellEnd"/>
      <w:r w:rsidRPr="00903ED1">
        <w:rPr>
          <w:i/>
          <w:sz w:val="20"/>
          <w:szCs w:val="20"/>
        </w:rPr>
        <w:t xml:space="preserve"> to the UE;</w:t>
      </w:r>
    </w:p>
    <w:p w14:paraId="281077D8" w14:textId="77777777" w:rsidR="00BA015B" w:rsidRPr="00903ED1" w:rsidRDefault="00BA015B" w:rsidP="00851BF8">
      <w:pPr>
        <w:jc w:val="both"/>
        <w:rPr>
          <w:rFonts w:eastAsia="Malgun Gothic"/>
        </w:rPr>
      </w:pPr>
    </w:p>
    <w:p w14:paraId="281077D9" w14:textId="77777777" w:rsidR="00174315" w:rsidRDefault="00174315" w:rsidP="00851BF8">
      <w:pPr>
        <w:jc w:val="both"/>
      </w:pPr>
      <w:r>
        <w:t xml:space="preserve">In our opinion, this approach for choosing CAPC suffers from several shortcomings. It is possible that the </w:t>
      </w:r>
      <w:proofErr w:type="spellStart"/>
      <w:r>
        <w:t>eNB</w:t>
      </w:r>
      <w:proofErr w:type="spellEnd"/>
      <w:r>
        <w:t xml:space="preserve"> does not have an accurate picture of the buffer status of the UE, and </w:t>
      </w:r>
      <w:r>
        <w:rPr>
          <w:rFonts w:cs="Arial"/>
          <w:lang w:eastAsia="ko-KR"/>
        </w:rPr>
        <w:t xml:space="preserve">may not be fully able to predict the </w:t>
      </w:r>
      <w:proofErr w:type="spellStart"/>
      <w:r>
        <w:rPr>
          <w:rFonts w:cs="Arial"/>
          <w:lang w:eastAsia="ko-KR"/>
        </w:rPr>
        <w:t>QoS</w:t>
      </w:r>
      <w:proofErr w:type="spellEnd"/>
      <w:r>
        <w:rPr>
          <w:rFonts w:cs="Arial"/>
          <w:lang w:eastAsia="ko-KR"/>
        </w:rPr>
        <w:t xml:space="preserve"> class of the data that is eventually transmitted over unlicensed carrier. For example, current LCP rules do not always result in the most </w:t>
      </w:r>
      <w:proofErr w:type="spellStart"/>
      <w:r>
        <w:rPr>
          <w:rFonts w:cs="Arial"/>
          <w:lang w:eastAsia="ko-KR"/>
        </w:rPr>
        <w:t>QoS</w:t>
      </w:r>
      <w:proofErr w:type="spellEnd"/>
      <w:r>
        <w:rPr>
          <w:rFonts w:cs="Arial"/>
          <w:lang w:eastAsia="ko-KR"/>
        </w:rPr>
        <w:t xml:space="preserve"> sensitive data to be selected for transmission (In order to ensure fairness, the LCP mechanism prevents higher priority logical channels from exhausting every grant from the </w:t>
      </w:r>
      <w:proofErr w:type="spellStart"/>
      <w:r>
        <w:rPr>
          <w:rFonts w:cs="Arial"/>
          <w:lang w:eastAsia="ko-KR"/>
        </w:rPr>
        <w:t>eNB</w:t>
      </w:r>
      <w:proofErr w:type="spellEnd"/>
      <w:r>
        <w:rPr>
          <w:rFonts w:cs="Arial"/>
          <w:lang w:eastAsia="ko-KR"/>
        </w:rPr>
        <w:t xml:space="preserve"> based on PBR and BSD parameters). Also, the </w:t>
      </w:r>
      <w:proofErr w:type="spellStart"/>
      <w:r>
        <w:rPr>
          <w:rFonts w:cs="Arial"/>
          <w:lang w:eastAsia="ko-KR"/>
        </w:rPr>
        <w:t>QoS</w:t>
      </w:r>
      <w:proofErr w:type="spellEnd"/>
      <w:r>
        <w:rPr>
          <w:rFonts w:cs="Arial"/>
          <w:lang w:eastAsia="ko-KR"/>
        </w:rPr>
        <w:t xml:space="preserve"> sensitive data may have been sent over licensed</w:t>
      </w:r>
      <w:r w:rsidRPr="00807BBF">
        <w:rPr>
          <w:rFonts w:cs="Arial"/>
          <w:lang w:eastAsia="ko-KR"/>
        </w:rPr>
        <w:t xml:space="preserve"> </w:t>
      </w:r>
      <w:r>
        <w:rPr>
          <w:rFonts w:cs="Arial"/>
          <w:lang w:eastAsia="ko-KR"/>
        </w:rPr>
        <w:t xml:space="preserve">carrier before LBT is successful, leaving relatively </w:t>
      </w:r>
      <w:proofErr w:type="spellStart"/>
      <w:r>
        <w:rPr>
          <w:rFonts w:cs="Arial"/>
          <w:lang w:eastAsia="ko-KR"/>
        </w:rPr>
        <w:t>QoS</w:t>
      </w:r>
      <w:proofErr w:type="spellEnd"/>
      <w:r>
        <w:rPr>
          <w:rFonts w:cs="Arial"/>
          <w:lang w:eastAsia="ko-KR"/>
        </w:rPr>
        <w:t xml:space="preserve"> tolerant data for transmission over unlicensed carrier. </w:t>
      </w:r>
      <w:proofErr w:type="spellStart"/>
      <w:r>
        <w:rPr>
          <w:rFonts w:cs="Arial"/>
          <w:lang w:eastAsia="ko-KR"/>
        </w:rPr>
        <w:t>QoS</w:t>
      </w:r>
      <w:proofErr w:type="spellEnd"/>
      <w:r>
        <w:rPr>
          <w:rFonts w:cs="Arial"/>
          <w:lang w:eastAsia="ko-KR"/>
        </w:rPr>
        <w:t xml:space="preserve"> sensitive data is also more likely to have been discarded as a result of PDCP discard.</w:t>
      </w:r>
      <w:r>
        <w:t xml:space="preserve"> In these cases the UE may 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w:t>
      </w:r>
      <w:proofErr w:type="spellStart"/>
      <w:r>
        <w:t>QoS</w:t>
      </w:r>
      <w:proofErr w:type="spellEnd"/>
      <w:r>
        <w:t xml:space="preserve"> differentiation afforded by multiple CAPCs. </w:t>
      </w:r>
    </w:p>
    <w:p w14:paraId="281077DA" w14:textId="77777777" w:rsidR="00174315" w:rsidRPr="00807BBF" w:rsidRDefault="005A170C" w:rsidP="00851BF8">
      <w:pPr>
        <w:pStyle w:val="Caption"/>
        <w:jc w:val="both"/>
        <w:rPr>
          <w:b w:val="0"/>
        </w:rPr>
      </w:pPr>
      <w:bookmarkStart w:id="35" w:name="_Ref534990126"/>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90A4B">
        <w:rPr>
          <w:noProof/>
        </w:rPr>
        <w:t>12</w:t>
      </w:r>
      <w:r w:rsidR="00BC43D1">
        <w:rPr>
          <w:noProof/>
        </w:rPr>
        <w:fldChar w:fldCharType="end"/>
      </w:r>
      <w:r w:rsidR="00174315" w:rsidRPr="00807BBF">
        <w:t xml:space="preserve">: The current mechanism where the </w:t>
      </w:r>
      <w:proofErr w:type="spellStart"/>
      <w:r w:rsidR="00174315" w:rsidRPr="00807BBF">
        <w:t>eNB</w:t>
      </w:r>
      <w:proofErr w:type="spellEnd"/>
      <w:r w:rsidR="00174315" w:rsidRPr="00807BBF">
        <w:t xml:space="preserve"> selects CAPC with dynamic grants prevent</w:t>
      </w:r>
      <w:r w:rsidR="00174315" w:rsidRPr="00807BBF">
        <w:rPr>
          <w:rFonts w:cs="Arial"/>
          <w:lang w:eastAsia="ko-KR"/>
        </w:rPr>
        <w:t xml:space="preserve"> the UE from choosing the appropriate uplink LBT CAPC that is consistent with the </w:t>
      </w:r>
      <w:proofErr w:type="spellStart"/>
      <w:r w:rsidR="00174315" w:rsidRPr="00807BBF">
        <w:rPr>
          <w:rFonts w:cs="Arial"/>
          <w:lang w:eastAsia="ko-KR"/>
        </w:rPr>
        <w:t>QoS</w:t>
      </w:r>
      <w:proofErr w:type="spellEnd"/>
      <w:r w:rsidR="00174315" w:rsidRPr="00807BBF">
        <w:rPr>
          <w:rFonts w:cs="Arial"/>
          <w:lang w:eastAsia="ko-KR"/>
        </w:rPr>
        <w:t xml:space="preserve"> requirements of the data that is actually transmitted.</w:t>
      </w:r>
      <w:bookmarkEnd w:id="35"/>
      <w:r w:rsidR="00174315" w:rsidRPr="00807BBF">
        <w:t xml:space="preserve">  </w:t>
      </w:r>
    </w:p>
    <w:p w14:paraId="281077DB" w14:textId="77777777" w:rsidR="00174315" w:rsidRDefault="00174315" w:rsidP="00851BF8">
      <w:pPr>
        <w:jc w:val="both"/>
      </w:pPr>
      <w:r>
        <w:t xml:space="preserve">The current mechanism also imposes an unnecessary computation burden on the </w:t>
      </w:r>
      <w:proofErr w:type="spellStart"/>
      <w:r>
        <w:t>eNB</w:t>
      </w:r>
      <w:proofErr w:type="spellEnd"/>
      <w:r>
        <w:t xml:space="preserve">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14:paraId="281077DC" w14:textId="6837009D" w:rsidR="00174315" w:rsidRPr="00807BBF" w:rsidRDefault="005835F5" w:rsidP="00851BF8">
      <w:pPr>
        <w:pStyle w:val="Caption"/>
        <w:jc w:val="both"/>
        <w:rPr>
          <w:b w:val="0"/>
        </w:rPr>
      </w:pPr>
      <w:bookmarkStart w:id="36" w:name="_Ref534990261"/>
      <w:r>
        <w:t xml:space="preserve">Proposal </w:t>
      </w:r>
      <w:r>
        <w:rPr>
          <w:noProof/>
        </w:rPr>
        <w:fldChar w:fldCharType="begin"/>
      </w:r>
      <w:r>
        <w:rPr>
          <w:noProof/>
        </w:rPr>
        <w:instrText xml:space="preserve"> SEQ Proposal \* ARABIC </w:instrText>
      </w:r>
      <w:r>
        <w:rPr>
          <w:noProof/>
        </w:rPr>
        <w:fldChar w:fldCharType="separate"/>
      </w:r>
      <w:r w:rsidR="00890A4B">
        <w:rPr>
          <w:noProof/>
        </w:rPr>
        <w:t>12</w:t>
      </w:r>
      <w:r>
        <w:rPr>
          <w:noProof/>
        </w:rPr>
        <w:fldChar w:fldCharType="end"/>
      </w:r>
      <w:r>
        <w:t xml:space="preserve">: </w:t>
      </w:r>
      <w:r w:rsidR="00554AF9">
        <w:t xml:space="preserve">NR-U should </w:t>
      </w:r>
      <w:r w:rsidR="00174315" w:rsidRPr="00807BBF">
        <w:t>consider developing a common CAPC selection mechanism for uplink dynamic and configured grants based on a mapping from logical channels to CAPC.</w:t>
      </w:r>
      <w:bookmarkEnd w:id="36"/>
    </w:p>
    <w:p w14:paraId="281077DD" w14:textId="77777777" w:rsidR="00174315" w:rsidRPr="00174315" w:rsidRDefault="00174315" w:rsidP="00174315"/>
    <w:bookmarkEnd w:id="0"/>
    <w:p w14:paraId="281077DE" w14:textId="77777777" w:rsidR="004B78AB" w:rsidRDefault="004B78AB" w:rsidP="004B78AB">
      <w:pPr>
        <w:pStyle w:val="Heading1"/>
        <w:jc w:val="both"/>
        <w:rPr>
          <w:lang w:eastAsia="zh-CN"/>
        </w:rPr>
      </w:pPr>
      <w:r>
        <w:rPr>
          <w:lang w:eastAsia="zh-CN"/>
        </w:rPr>
        <w:t>Conclusion</w:t>
      </w:r>
    </w:p>
    <w:p w14:paraId="281077DF" w14:textId="77777777" w:rsidR="00246FB3" w:rsidRDefault="00FD5644" w:rsidP="00B85260">
      <w:pPr>
        <w:jc w:val="both"/>
        <w:rPr>
          <w:lang w:val="en-GB" w:eastAsia="zh-CN"/>
        </w:rPr>
      </w:pPr>
      <w:r>
        <w:rPr>
          <w:lang w:val="en-GB" w:eastAsia="zh-CN"/>
        </w:rPr>
        <w:t xml:space="preserve">In this contribution, we have observed the following. </w:t>
      </w:r>
    </w:p>
    <w:p w14:paraId="281077E0" w14:textId="467806D2" w:rsidR="000E12F0"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_Ref4666990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1</w:t>
      </w:r>
      <w:r w:rsidR="00890A4B" w:rsidRPr="00890A4B">
        <w:rPr>
          <w:b/>
        </w:rPr>
        <w:t>: ETSI has not specified how initiating devices should handle gaps in its own transmission that are larger than 25us.</w:t>
      </w:r>
      <w:r w:rsidRPr="005D691B">
        <w:rPr>
          <w:b/>
          <w:lang w:val="en-GB" w:eastAsia="zh-CN"/>
        </w:rPr>
        <w:fldChar w:fldCharType="end"/>
      </w:r>
    </w:p>
    <w:p w14:paraId="281077E1" w14:textId="05AA7784"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_Ref4666998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2</w:t>
      </w:r>
      <w:r w:rsidR="00890A4B" w:rsidRPr="00890A4B">
        <w:rPr>
          <w:b/>
        </w:rPr>
        <w:t xml:space="preserve">: It is superfluous to expect an LBE or FBE device to perform </w:t>
      </w:r>
      <w:r w:rsidR="00890A4B" w:rsidRPr="00890A4B">
        <w:rPr>
          <w:b/>
          <w:lang w:val="en-GB"/>
        </w:rPr>
        <w:t>Clear Channel Assessment (CCA)</w:t>
      </w:r>
      <w:r w:rsidR="00890A4B" w:rsidRPr="00890A4B">
        <w:rPr>
          <w:b/>
        </w:rPr>
        <w:t xml:space="preserve"> of a single observation slot in gaps that do not exceed 25us. When considering </w:t>
      </w:r>
      <w:r w:rsidR="00890A4B" w:rsidRPr="00890A4B">
        <w:rPr>
          <w:b/>
          <w:lang w:val="en-GB"/>
        </w:rPr>
        <w:t>propagation, processing delays and timing differences the 25us limit could be reduced.</w:t>
      </w:r>
      <w:r w:rsidRPr="005D691B">
        <w:rPr>
          <w:b/>
          <w:lang w:val="en-GB" w:eastAsia="zh-CN"/>
        </w:rPr>
        <w:fldChar w:fldCharType="end"/>
      </w:r>
    </w:p>
    <w:p w14:paraId="281077E2" w14:textId="77B7B288" w:rsidR="0098687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_Ref4667006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3</w:t>
      </w:r>
      <w:r w:rsidR="00890A4B" w:rsidRPr="00890A4B">
        <w:rPr>
          <w:b/>
        </w:rPr>
        <w:t>: ETSI LBE class 1 devices should not have any reasonable expectation of channel utilization when any other higher priority LBE devices are competing for the same channel, including access engines enabled within the same device.</w:t>
      </w:r>
      <w:r w:rsidRPr="005D691B">
        <w:rPr>
          <w:b/>
          <w:lang w:val="en-GB" w:eastAsia="zh-CN"/>
        </w:rPr>
        <w:fldChar w:fldCharType="end"/>
      </w:r>
    </w:p>
    <w:p w14:paraId="1675F716" w14:textId="6C880CC7" w:rsidR="005836A7" w:rsidRPr="005D691B" w:rsidRDefault="005836A7" w:rsidP="00B85260">
      <w:pPr>
        <w:jc w:val="both"/>
        <w:rPr>
          <w:b/>
          <w:lang w:val="en-GB" w:eastAsia="zh-CN"/>
        </w:rPr>
      </w:pPr>
      <w:r>
        <w:rPr>
          <w:b/>
          <w:lang w:val="en-GB" w:eastAsia="zh-CN"/>
        </w:rPr>
        <w:fldChar w:fldCharType="begin"/>
      </w:r>
      <w:r>
        <w:rPr>
          <w:b/>
          <w:lang w:val="en-GB" w:eastAsia="zh-CN"/>
        </w:rPr>
        <w:instrText xml:space="preserve"> REF _Ref4825765 \h </w:instrText>
      </w:r>
      <w:r>
        <w:rPr>
          <w:b/>
          <w:lang w:val="en-GB" w:eastAsia="zh-CN"/>
        </w:rPr>
      </w:r>
      <w:r>
        <w:rPr>
          <w:b/>
          <w:lang w:val="en-GB" w:eastAsia="zh-CN"/>
        </w:rPr>
        <w:fldChar w:fldCharType="separate"/>
      </w:r>
      <w:r w:rsidR="00890A4B" w:rsidRPr="00A23CB0">
        <w:rPr>
          <w:b/>
        </w:rPr>
        <w:t xml:space="preserve">Observation </w:t>
      </w:r>
      <w:r w:rsidR="00890A4B">
        <w:rPr>
          <w:b/>
          <w:noProof/>
        </w:rPr>
        <w:t>4</w:t>
      </w:r>
      <w:r w:rsidR="00890A4B" w:rsidRPr="00A23CB0">
        <w:rPr>
          <w:b/>
        </w:rPr>
        <w:t>: An ETSI</w:t>
      </w:r>
      <w:r w:rsidR="00890A4B">
        <w:rPr>
          <w:b/>
        </w:rPr>
        <w:t xml:space="preserve"> LBE device with NR-U symbol alignment does not perform well against an ETSI LBE device, such as an IEEE 802.11 device, as defined in the ETSI BRAN regulations</w:t>
      </w:r>
      <w:r w:rsidR="00890A4B" w:rsidRPr="00A23CB0">
        <w:rPr>
          <w:b/>
        </w:rPr>
        <w:t>.</w:t>
      </w:r>
      <w:r>
        <w:rPr>
          <w:b/>
          <w:lang w:val="en-GB" w:eastAsia="zh-CN"/>
        </w:rPr>
        <w:fldChar w:fldCharType="end"/>
      </w:r>
    </w:p>
    <w:p w14:paraId="281077E3" w14:textId="5D48F25B" w:rsidR="0098687B" w:rsidRPr="005D691B" w:rsidRDefault="0098687B" w:rsidP="00B85260">
      <w:pPr>
        <w:jc w:val="both"/>
        <w:rPr>
          <w:b/>
          <w:lang w:val="en-GB" w:eastAsia="zh-CN"/>
        </w:rPr>
      </w:pPr>
      <w:r w:rsidRPr="005D691B">
        <w:rPr>
          <w:b/>
          <w:lang w:val="en-GB" w:eastAsia="zh-CN"/>
        </w:rPr>
        <w:lastRenderedPageBreak/>
        <w:fldChar w:fldCharType="begin"/>
      </w:r>
      <w:r w:rsidRPr="005D691B">
        <w:rPr>
          <w:b/>
          <w:lang w:val="en-GB" w:eastAsia="zh-CN"/>
        </w:rPr>
        <w:instrText xml:space="preserve"> REF _Ref4667013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5</w:t>
      </w:r>
      <w:r w:rsidR="00890A4B" w:rsidRPr="00890A4B">
        <w:rPr>
          <w:b/>
        </w:rPr>
        <w:t>: An ETSI FBE device can coexist with ETSI LBE</w:t>
      </w:r>
      <w:r w:rsidR="00890A4B">
        <w:t xml:space="preserve"> devices</w:t>
      </w:r>
      <w:r w:rsidRPr="005D691B">
        <w:rPr>
          <w:b/>
          <w:lang w:val="en-GB" w:eastAsia="zh-CN"/>
        </w:rPr>
        <w:fldChar w:fldCharType="end"/>
      </w:r>
    </w:p>
    <w:p w14:paraId="281077E4" w14:textId="52867CC7"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_Ref4667022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6</w:t>
      </w:r>
      <w:r w:rsidR="00890A4B" w:rsidRPr="00890A4B">
        <w:rPr>
          <w:b/>
        </w:rPr>
        <w:t>: An ETSI FBE device cannot coexist with another ETSI FBE device unless they coordinate with each other.</w:t>
      </w:r>
      <w:r w:rsidRPr="005D691B">
        <w:rPr>
          <w:b/>
          <w:lang w:val="en-GB" w:eastAsia="zh-CN"/>
        </w:rPr>
        <w:fldChar w:fldCharType="end"/>
      </w:r>
    </w:p>
    <w:p w14:paraId="281077E5" w14:textId="0C6DB178"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_Ref528951204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7</w:t>
      </w:r>
      <w:r w:rsidR="00890A4B" w:rsidRPr="00890A4B">
        <w:rPr>
          <w:b/>
        </w:rPr>
        <w:t>: If two or more steps belonging to a same procedure (e.g. Msg1/2/3/4 in 4-step RACH) can be transmitted in the same COT, the overall LBT overhead in the procedure can be reduced.</w:t>
      </w:r>
      <w:r w:rsidRPr="005D691B">
        <w:rPr>
          <w:b/>
          <w:lang w:val="en-GB" w:eastAsia="zh-CN"/>
        </w:rPr>
        <w:fldChar w:fldCharType="end"/>
      </w:r>
    </w:p>
    <w:p w14:paraId="281077E6" w14:textId="673DED88"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_Ref528951204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7</w:t>
      </w:r>
      <w:r w:rsidR="00890A4B" w:rsidRPr="00890A4B">
        <w:rPr>
          <w:b/>
        </w:rPr>
        <w:t>: If two or more steps belonging to a same procedure (e.g. Msg1/2/3/4 in 4-step RACH) can be transmitted in the same COT, the overall LBT overhead in the procedure can be reduced.</w:t>
      </w:r>
      <w:r w:rsidRPr="005D691B">
        <w:rPr>
          <w:b/>
          <w:lang w:val="en-GB" w:eastAsia="zh-CN"/>
        </w:rPr>
        <w:fldChar w:fldCharType="end"/>
      </w:r>
    </w:p>
    <w:p w14:paraId="281077E7" w14:textId="4DCE694D"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_Ref534990098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8</w:t>
      </w:r>
      <w:r w:rsidR="00890A4B" w:rsidRPr="00890A4B">
        <w:rPr>
          <w:b/>
        </w:rPr>
        <w:t xml:space="preserve">: Sharing an UE-initiated COT with </w:t>
      </w:r>
      <w:proofErr w:type="spellStart"/>
      <w:r w:rsidR="00890A4B" w:rsidRPr="00890A4B">
        <w:rPr>
          <w:b/>
        </w:rPr>
        <w:t>gNB</w:t>
      </w:r>
      <w:proofErr w:type="spellEnd"/>
      <w:r w:rsidR="00890A4B" w:rsidRPr="00890A4B">
        <w:rPr>
          <w:b/>
        </w:rPr>
        <w:t xml:space="preserve"> is supported by regulation.</w:t>
      </w:r>
      <w:r w:rsidRPr="005D691B">
        <w:rPr>
          <w:b/>
          <w:lang w:val="en-GB" w:eastAsia="zh-CN"/>
        </w:rPr>
        <w:fldChar w:fldCharType="end"/>
      </w:r>
    </w:p>
    <w:p w14:paraId="281077E8" w14:textId="02AA8239"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_Ref528951211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9</w:t>
      </w:r>
      <w:r w:rsidR="00890A4B" w:rsidRPr="00890A4B">
        <w:rPr>
          <w:b/>
        </w:rPr>
        <w:t xml:space="preserve">: In NR, the timing gap between Msg1 transmission and Msg2 reception is much shorter than that between Msg2 reception and Msg3 transmission because </w:t>
      </w:r>
      <w:proofErr w:type="spellStart"/>
      <w:r w:rsidR="00890A4B" w:rsidRPr="00890A4B">
        <w:rPr>
          <w:b/>
        </w:rPr>
        <w:t>gNB</w:t>
      </w:r>
      <w:proofErr w:type="spellEnd"/>
      <w:r w:rsidR="00890A4B" w:rsidRPr="00890A4B">
        <w:rPr>
          <w:b/>
        </w:rPr>
        <w:t xml:space="preserve"> has higher computational capability. It is hence beneficial to support Msg2 transmission in the same COT as Msg1.</w:t>
      </w:r>
      <w:r w:rsidRPr="005D691B">
        <w:rPr>
          <w:b/>
          <w:lang w:val="en-GB" w:eastAsia="zh-CN"/>
        </w:rPr>
        <w:fldChar w:fldCharType="end"/>
      </w:r>
    </w:p>
    <w:p w14:paraId="281077E9" w14:textId="6252709D"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_Ref534990115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10</w:t>
      </w:r>
      <w:r w:rsidR="00890A4B" w:rsidRPr="00890A4B">
        <w:rPr>
          <w:b/>
        </w:rPr>
        <w:t xml:space="preserve">: Random Access over NR is classified into two major types: (1) High Priority (beam failure recovery, handover) and (2) low priority (initial access, timing alignment, </w:t>
      </w:r>
      <w:proofErr w:type="gramStart"/>
      <w:r w:rsidR="00890A4B" w:rsidRPr="00890A4B">
        <w:rPr>
          <w:b/>
        </w:rPr>
        <w:t>RRC</w:t>
      </w:r>
      <w:proofErr w:type="gramEnd"/>
      <w:r w:rsidR="00890A4B" w:rsidRPr="00890A4B">
        <w:rPr>
          <w:b/>
        </w:rPr>
        <w:t xml:space="preserve"> reconfiguration).</w:t>
      </w:r>
      <w:r w:rsidRPr="005D691B">
        <w:rPr>
          <w:b/>
          <w:lang w:val="en-GB" w:eastAsia="zh-CN"/>
        </w:rPr>
        <w:fldChar w:fldCharType="end"/>
      </w:r>
    </w:p>
    <w:p w14:paraId="281077EA" w14:textId="0FB721D0"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_Ref534990121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11</w:t>
      </w:r>
      <w:r w:rsidR="00890A4B" w:rsidRPr="00890A4B">
        <w:rPr>
          <w:b/>
        </w:rPr>
        <w:t xml:space="preserve">: In LTE LAA, the CAPC used by the UE is either explicitly provided by the </w:t>
      </w:r>
      <w:proofErr w:type="spellStart"/>
      <w:r w:rsidR="00890A4B" w:rsidRPr="00890A4B">
        <w:rPr>
          <w:b/>
        </w:rPr>
        <w:t>eNB</w:t>
      </w:r>
      <w:proofErr w:type="spellEnd"/>
      <w:r w:rsidR="00890A4B" w:rsidRPr="00890A4B">
        <w:rPr>
          <w:b/>
        </w:rPr>
        <w:t xml:space="preserve"> (dynamic scheduling) or derived from a mapping from logical channels to CAPC (AUL).</w:t>
      </w:r>
      <w:r w:rsidRPr="005D691B">
        <w:rPr>
          <w:b/>
          <w:lang w:val="en-GB" w:eastAsia="zh-CN"/>
        </w:rPr>
        <w:fldChar w:fldCharType="end"/>
      </w:r>
    </w:p>
    <w:p w14:paraId="281077EB" w14:textId="7F98D5D1" w:rsidR="0098687B" w:rsidRPr="005D691B" w:rsidRDefault="0098687B" w:rsidP="00B85260">
      <w:pPr>
        <w:jc w:val="both"/>
        <w:rPr>
          <w:lang w:val="en-GB" w:eastAsia="zh-CN"/>
        </w:rPr>
      </w:pPr>
      <w:r w:rsidRPr="005D691B">
        <w:rPr>
          <w:b/>
          <w:lang w:val="en-GB" w:eastAsia="zh-CN"/>
        </w:rPr>
        <w:fldChar w:fldCharType="begin"/>
      </w:r>
      <w:r w:rsidRPr="005D691B">
        <w:rPr>
          <w:b/>
          <w:lang w:val="en-GB" w:eastAsia="zh-CN"/>
        </w:rPr>
        <w:instrText xml:space="preserve"> REF _Ref534990126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Observation </w:t>
      </w:r>
      <w:r w:rsidR="00890A4B" w:rsidRPr="00890A4B">
        <w:rPr>
          <w:b/>
          <w:noProof/>
        </w:rPr>
        <w:t>12</w:t>
      </w:r>
      <w:r w:rsidR="00890A4B" w:rsidRPr="00890A4B">
        <w:rPr>
          <w:b/>
        </w:rPr>
        <w:t xml:space="preserve">: The current mechanism where the </w:t>
      </w:r>
      <w:proofErr w:type="spellStart"/>
      <w:r w:rsidR="00890A4B" w:rsidRPr="00890A4B">
        <w:rPr>
          <w:b/>
        </w:rPr>
        <w:t>eNB</w:t>
      </w:r>
      <w:proofErr w:type="spellEnd"/>
      <w:r w:rsidR="00890A4B" w:rsidRPr="00890A4B">
        <w:rPr>
          <w:b/>
        </w:rPr>
        <w:t xml:space="preserve"> selects CAPC with dynamic grants prevent</w:t>
      </w:r>
      <w:r w:rsidR="00890A4B" w:rsidRPr="00890A4B">
        <w:rPr>
          <w:rFonts w:cs="Arial"/>
          <w:b/>
          <w:lang w:eastAsia="ko-KR"/>
        </w:rPr>
        <w:t xml:space="preserve"> the UE from choosing the appropriate uplink LBT CAPC that is consistent with the </w:t>
      </w:r>
      <w:proofErr w:type="spellStart"/>
      <w:r w:rsidR="00890A4B" w:rsidRPr="00890A4B">
        <w:rPr>
          <w:rFonts w:cs="Arial"/>
          <w:b/>
          <w:lang w:eastAsia="ko-KR"/>
        </w:rPr>
        <w:t>QoS</w:t>
      </w:r>
      <w:proofErr w:type="spellEnd"/>
      <w:r w:rsidR="00890A4B" w:rsidRPr="00890A4B">
        <w:rPr>
          <w:rFonts w:cs="Arial"/>
          <w:b/>
          <w:lang w:eastAsia="ko-KR"/>
        </w:rPr>
        <w:t xml:space="preserve"> requirements of the data that is actually transmitted.</w:t>
      </w:r>
      <w:r w:rsidRPr="005D691B">
        <w:rPr>
          <w:b/>
          <w:lang w:val="en-GB" w:eastAsia="zh-CN"/>
        </w:rPr>
        <w:fldChar w:fldCharType="end"/>
      </w:r>
    </w:p>
    <w:p w14:paraId="281077EC" w14:textId="77777777" w:rsidR="0098687B" w:rsidRPr="00495F23" w:rsidRDefault="0098687B" w:rsidP="00B85260">
      <w:pPr>
        <w:jc w:val="both"/>
        <w:rPr>
          <w:b/>
          <w:lang w:val="en-GB" w:eastAsia="zh-CN"/>
        </w:rPr>
      </w:pPr>
      <w:r w:rsidRPr="00495F23">
        <w:rPr>
          <w:b/>
          <w:lang w:val="en-GB" w:eastAsia="zh-CN"/>
        </w:rPr>
        <w:t xml:space="preserve"> </w:t>
      </w:r>
    </w:p>
    <w:p w14:paraId="281077ED" w14:textId="77777777" w:rsidR="001D666B" w:rsidRDefault="001D666B" w:rsidP="00B85260">
      <w:pPr>
        <w:jc w:val="both"/>
        <w:rPr>
          <w:lang w:val="en-GB" w:eastAsia="zh-CN"/>
        </w:rPr>
      </w:pPr>
      <w:r>
        <w:rPr>
          <w:lang w:val="en-GB" w:eastAsia="zh-CN"/>
        </w:rPr>
        <w:t xml:space="preserve">Based on the observations, we have the following proposals. </w:t>
      </w:r>
    </w:p>
    <w:p w14:paraId="281077EE" w14:textId="52F3E760" w:rsidR="00A54FBF" w:rsidRPr="005D691B" w:rsidRDefault="00301EC7" w:rsidP="00B85260">
      <w:pPr>
        <w:jc w:val="both"/>
        <w:rPr>
          <w:b/>
          <w:lang w:val="en-GB" w:eastAsia="zh-CN"/>
        </w:rPr>
      </w:pPr>
      <w:r w:rsidRPr="005D691B">
        <w:rPr>
          <w:b/>
          <w:lang w:val="en-GB" w:eastAsia="zh-CN"/>
        </w:rPr>
        <w:fldChar w:fldCharType="begin"/>
      </w:r>
      <w:r w:rsidRPr="005D691B">
        <w:rPr>
          <w:b/>
          <w:lang w:val="en-GB" w:eastAsia="zh-CN"/>
        </w:rPr>
        <w:instrText xml:space="preserve"> REF _Ref4667160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1</w:t>
      </w:r>
      <w:r w:rsidR="00890A4B" w:rsidRPr="00890A4B">
        <w:rPr>
          <w:b/>
        </w:rPr>
        <w:t>: Draft a Liaison statement to ETSI BRAN to seek clarification on how initiating devices should handle gaps in its own transmission that are larger than 25us or draft a change request to ETSI EN 301 893 to specifically cover this missing case.</w:t>
      </w:r>
      <w:r w:rsidRPr="005D691B">
        <w:rPr>
          <w:b/>
          <w:lang w:val="en-GB" w:eastAsia="zh-CN"/>
        </w:rPr>
        <w:fldChar w:fldCharType="end"/>
      </w:r>
    </w:p>
    <w:p w14:paraId="281077EF" w14:textId="7200314D" w:rsidR="00301EC7" w:rsidRDefault="000E7EA7" w:rsidP="00B85260">
      <w:pPr>
        <w:jc w:val="both"/>
        <w:rPr>
          <w:b/>
          <w:lang w:val="en-GB" w:eastAsia="zh-CN"/>
        </w:rPr>
      </w:pPr>
      <w:r w:rsidRPr="005D691B">
        <w:rPr>
          <w:b/>
          <w:lang w:val="en-GB" w:eastAsia="zh-CN"/>
        </w:rPr>
        <w:fldChar w:fldCharType="begin"/>
      </w:r>
      <w:r w:rsidRPr="005D691B">
        <w:rPr>
          <w:b/>
          <w:lang w:val="en-GB" w:eastAsia="zh-CN"/>
        </w:rPr>
        <w:instrText xml:space="preserve"> REF _Ref4667168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2</w:t>
      </w:r>
      <w:r w:rsidR="00890A4B" w:rsidRPr="00890A4B">
        <w:rPr>
          <w:b/>
        </w:rPr>
        <w:t>: When specifying what NR-U channels or signals should use ETSI LBE class 1, 3GPP should not have any expectation of timely delivery of these channels or signals. FFS – which channels or signals can tolerate this level of uncertainty?</w:t>
      </w:r>
      <w:r w:rsidRPr="005D691B">
        <w:rPr>
          <w:b/>
          <w:lang w:val="en-GB" w:eastAsia="zh-CN"/>
        </w:rPr>
        <w:fldChar w:fldCharType="end"/>
      </w:r>
    </w:p>
    <w:p w14:paraId="3A5F0CEE" w14:textId="17AB2215" w:rsidR="005836A7" w:rsidRPr="005836A7" w:rsidRDefault="005836A7" w:rsidP="00B85260">
      <w:pPr>
        <w:jc w:val="both"/>
        <w:rPr>
          <w:b/>
          <w:lang w:val="en-GB" w:eastAsia="zh-CN"/>
        </w:rPr>
      </w:pPr>
      <w:r w:rsidRPr="005836A7">
        <w:rPr>
          <w:b/>
          <w:lang w:val="en-GB" w:eastAsia="zh-CN"/>
        </w:rPr>
        <w:fldChar w:fldCharType="begin"/>
      </w:r>
      <w:r w:rsidRPr="005836A7">
        <w:rPr>
          <w:b/>
          <w:lang w:val="en-GB" w:eastAsia="zh-CN"/>
        </w:rPr>
        <w:instrText xml:space="preserve"> REF _Ref4825792 \h </w:instrText>
      </w:r>
      <w:r w:rsidRPr="005836A7">
        <w:rPr>
          <w:b/>
          <w:lang w:val="en-GB" w:eastAsia="zh-CN"/>
        </w:rPr>
      </w:r>
      <w:r w:rsidRPr="005836A7">
        <w:rPr>
          <w:b/>
          <w:lang w:val="en-GB" w:eastAsia="zh-CN"/>
        </w:rPr>
        <w:instrText xml:space="preserve"> \* MERGEFORMAT </w:instrText>
      </w:r>
      <w:r w:rsidRPr="005836A7">
        <w:rPr>
          <w:b/>
          <w:lang w:val="en-GB" w:eastAsia="zh-CN"/>
        </w:rPr>
        <w:fldChar w:fldCharType="separate"/>
      </w:r>
      <w:r w:rsidR="00890A4B" w:rsidRPr="00890A4B">
        <w:rPr>
          <w:b/>
        </w:rPr>
        <w:t xml:space="preserve">Proposal </w:t>
      </w:r>
      <w:r w:rsidR="00890A4B" w:rsidRPr="00890A4B">
        <w:rPr>
          <w:b/>
          <w:noProof/>
        </w:rPr>
        <w:t>3</w:t>
      </w:r>
      <w:r w:rsidR="00890A4B" w:rsidRPr="00890A4B">
        <w:rPr>
          <w:b/>
        </w:rPr>
        <w:t xml:space="preserve">: </w:t>
      </w:r>
      <w:r w:rsidR="00890A4B" w:rsidRPr="4EBDE064">
        <w:rPr>
          <w:b/>
          <w:bCs/>
        </w:rPr>
        <w:t>Start the LBT procedure as per the ETSI BRAN regulations and use a cyclic prefix extension of fractional symbol length, based on active SCS, to bring the COT to symbol alignment. The maximum length of such an extension signal should be less than 78.428us</w:t>
      </w:r>
      <w:r w:rsidR="00890A4B" w:rsidRPr="00890A4B">
        <w:rPr>
          <w:b/>
          <w:bCs/>
        </w:rPr>
        <w:t>.</w:t>
      </w:r>
      <w:r w:rsidRPr="005836A7">
        <w:rPr>
          <w:b/>
          <w:lang w:val="en-GB" w:eastAsia="zh-CN"/>
        </w:rPr>
        <w:fldChar w:fldCharType="end"/>
      </w:r>
    </w:p>
    <w:p w14:paraId="281077F0" w14:textId="0C70589A" w:rsidR="00F738F5" w:rsidRPr="005D691B" w:rsidRDefault="004A4A9F" w:rsidP="00B85260">
      <w:pPr>
        <w:jc w:val="both"/>
        <w:rPr>
          <w:b/>
          <w:lang w:val="en-GB" w:eastAsia="zh-CN"/>
        </w:rPr>
      </w:pPr>
      <w:r w:rsidRPr="005D691B">
        <w:rPr>
          <w:b/>
          <w:lang w:val="en-GB" w:eastAsia="zh-CN"/>
        </w:rPr>
        <w:fldChar w:fldCharType="begin"/>
      </w:r>
      <w:r w:rsidRPr="005D691B">
        <w:rPr>
          <w:b/>
          <w:lang w:val="en-GB" w:eastAsia="zh-CN"/>
        </w:rPr>
        <w:instrText xml:space="preserve"> REF _Ref4667382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4</w:t>
      </w:r>
      <w:r w:rsidR="00890A4B" w:rsidRPr="00890A4B">
        <w:rPr>
          <w:b/>
        </w:rPr>
        <w:t xml:space="preserve">: Draft a Liaison statement to ETSI BRAN to suggest a change to the </w:t>
      </w:r>
      <w:proofErr w:type="spellStart"/>
      <w:r w:rsidR="00890A4B" w:rsidRPr="00890A4B">
        <w:rPr>
          <w:b/>
        </w:rPr>
        <w:t>adaptivity</w:t>
      </w:r>
      <w:proofErr w:type="spellEnd"/>
      <w:r w:rsidR="00890A4B" w:rsidRPr="00890A4B">
        <w:rPr>
          <w:b/>
        </w:rPr>
        <w:t xml:space="preserve"> for FBE devices such that they can fairly coexist with each other without coordination. FFS – what sort of </w:t>
      </w:r>
      <w:proofErr w:type="spellStart"/>
      <w:r w:rsidR="00890A4B" w:rsidRPr="00890A4B">
        <w:rPr>
          <w:b/>
        </w:rPr>
        <w:t>adaptivity</w:t>
      </w:r>
      <w:proofErr w:type="spellEnd"/>
      <w:r w:rsidR="00890A4B" w:rsidRPr="00890A4B">
        <w:rPr>
          <w:b/>
        </w:rPr>
        <w:t xml:space="preserve"> for FBE results in fair </w:t>
      </w:r>
      <w:proofErr w:type="gramStart"/>
      <w:r w:rsidR="00890A4B" w:rsidRPr="00890A4B">
        <w:rPr>
          <w:b/>
        </w:rPr>
        <w:t>use</w:t>
      </w:r>
      <w:proofErr w:type="gramEnd"/>
      <w:r w:rsidRPr="005D691B">
        <w:rPr>
          <w:b/>
          <w:lang w:val="en-GB" w:eastAsia="zh-CN"/>
        </w:rPr>
        <w:fldChar w:fldCharType="end"/>
      </w:r>
    </w:p>
    <w:p w14:paraId="281077F1" w14:textId="4D03C869" w:rsidR="00BF095A" w:rsidRPr="005D691B" w:rsidRDefault="00EE2042" w:rsidP="00B85260">
      <w:pPr>
        <w:jc w:val="both"/>
        <w:rPr>
          <w:b/>
          <w:lang w:val="en-GB" w:eastAsia="zh-CN"/>
        </w:rPr>
      </w:pPr>
      <w:r w:rsidRPr="005D691B">
        <w:rPr>
          <w:b/>
          <w:lang w:val="en-GB" w:eastAsia="zh-CN"/>
        </w:rPr>
        <w:fldChar w:fldCharType="begin"/>
      </w:r>
      <w:r w:rsidRPr="005D691B">
        <w:rPr>
          <w:b/>
          <w:lang w:val="en-GB" w:eastAsia="zh-CN"/>
        </w:rPr>
        <w:instrText xml:space="preserve"> REF _Ref528951140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5</w:t>
      </w:r>
      <w:r w:rsidR="00890A4B" w:rsidRPr="00890A4B">
        <w:rPr>
          <w:b/>
        </w:rPr>
        <w:t>: NR-U should strive to minimize the overall LBT overhead in a RACH procedure (instead of the LBT duration for an individual RACH message).</w:t>
      </w:r>
      <w:r w:rsidRPr="005D691B">
        <w:rPr>
          <w:b/>
          <w:lang w:val="en-GB" w:eastAsia="zh-CN"/>
        </w:rPr>
        <w:fldChar w:fldCharType="end"/>
      </w:r>
    </w:p>
    <w:p w14:paraId="281077F2" w14:textId="252C5464" w:rsidR="00EE2042" w:rsidRPr="005D691B" w:rsidRDefault="007D7EFB" w:rsidP="00B85260">
      <w:pPr>
        <w:jc w:val="both"/>
        <w:rPr>
          <w:b/>
          <w:lang w:val="en-GB" w:eastAsia="zh-CN"/>
        </w:rPr>
      </w:pPr>
      <w:r w:rsidRPr="005D691B">
        <w:rPr>
          <w:b/>
          <w:lang w:val="en-GB" w:eastAsia="zh-CN"/>
        </w:rPr>
        <w:fldChar w:fldCharType="begin"/>
      </w:r>
      <w:r w:rsidRPr="005D691B">
        <w:rPr>
          <w:b/>
          <w:lang w:val="en-GB" w:eastAsia="zh-CN"/>
        </w:rPr>
        <w:instrText xml:space="preserve"> REF _Ref534990175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6</w:t>
      </w:r>
      <w:r w:rsidR="00890A4B" w:rsidRPr="00890A4B">
        <w:rPr>
          <w:b/>
        </w:rPr>
        <w:t xml:space="preserve">: NR-U supports to share a UE-initiated COT with </w:t>
      </w:r>
      <w:proofErr w:type="spellStart"/>
      <w:r w:rsidR="00890A4B" w:rsidRPr="00890A4B">
        <w:rPr>
          <w:b/>
        </w:rPr>
        <w:t>gNB</w:t>
      </w:r>
      <w:proofErr w:type="spellEnd"/>
      <w:r w:rsidR="00890A4B" w:rsidRPr="00890A4B">
        <w:rPr>
          <w:b/>
        </w:rPr>
        <w:t xml:space="preserve"> for RACH message transmissions.</w:t>
      </w:r>
      <w:r w:rsidRPr="005D691B">
        <w:rPr>
          <w:b/>
          <w:lang w:val="en-GB" w:eastAsia="zh-CN"/>
        </w:rPr>
        <w:fldChar w:fldCharType="end"/>
      </w:r>
    </w:p>
    <w:p w14:paraId="281077F3" w14:textId="30AE378D" w:rsidR="007D7EFB" w:rsidRPr="005D691B" w:rsidRDefault="00B76B23" w:rsidP="00B85260">
      <w:pPr>
        <w:jc w:val="both"/>
        <w:rPr>
          <w:b/>
          <w:lang w:val="en-GB" w:eastAsia="zh-CN"/>
        </w:rPr>
      </w:pPr>
      <w:r w:rsidRPr="005D691B">
        <w:rPr>
          <w:b/>
          <w:lang w:val="en-GB" w:eastAsia="zh-CN"/>
        </w:rPr>
        <w:fldChar w:fldCharType="begin"/>
      </w:r>
      <w:r w:rsidRPr="005D691B">
        <w:rPr>
          <w:b/>
          <w:lang w:val="en-GB" w:eastAsia="zh-CN"/>
        </w:rPr>
        <w:instrText xml:space="preserve"> REF _Ref534990224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7</w:t>
      </w:r>
      <w:r w:rsidR="00890A4B" w:rsidRPr="00890A4B">
        <w:rPr>
          <w:rFonts w:eastAsia="MS Mincho"/>
          <w:b/>
          <w:szCs w:val="24"/>
        </w:rPr>
        <w:t>: CAPC for RACH message should be based on the purpose for RACH.</w:t>
      </w:r>
      <w:r w:rsidRPr="005D691B">
        <w:rPr>
          <w:b/>
          <w:lang w:val="en-GB" w:eastAsia="zh-CN"/>
        </w:rPr>
        <w:fldChar w:fldCharType="end"/>
      </w:r>
    </w:p>
    <w:p w14:paraId="281077F4" w14:textId="2695F10B" w:rsidR="00B76B23" w:rsidRPr="005D691B" w:rsidRDefault="00907D15" w:rsidP="00B85260">
      <w:pPr>
        <w:jc w:val="both"/>
        <w:rPr>
          <w:b/>
          <w:lang w:val="en-GB" w:eastAsia="zh-CN"/>
        </w:rPr>
      </w:pPr>
      <w:r w:rsidRPr="005D691B">
        <w:rPr>
          <w:b/>
          <w:lang w:val="en-GB" w:eastAsia="zh-CN"/>
        </w:rPr>
        <w:fldChar w:fldCharType="begin"/>
      </w:r>
      <w:r w:rsidRPr="005D691B">
        <w:rPr>
          <w:b/>
          <w:lang w:val="en-GB" w:eastAsia="zh-CN"/>
        </w:rPr>
        <w:instrText xml:space="preserve"> REF _Ref534990230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8</w:t>
      </w:r>
      <w:r w:rsidR="00890A4B" w:rsidRPr="00890A4B">
        <w:rPr>
          <w:rFonts w:eastAsia="MS Mincho"/>
          <w:b/>
          <w:szCs w:val="24"/>
        </w:rPr>
        <w:t>: High priority CAPC should be chosen for Handover and Beam Failure Recovery and low priority for other use cases.</w:t>
      </w:r>
      <w:r w:rsidRPr="005D691B">
        <w:rPr>
          <w:b/>
          <w:lang w:val="en-GB" w:eastAsia="zh-CN"/>
        </w:rPr>
        <w:fldChar w:fldCharType="end"/>
      </w:r>
    </w:p>
    <w:p w14:paraId="281077F5" w14:textId="614CFE26" w:rsidR="00907D15" w:rsidRPr="005D691B" w:rsidRDefault="004675E1" w:rsidP="00B85260">
      <w:pPr>
        <w:jc w:val="both"/>
        <w:rPr>
          <w:b/>
          <w:lang w:val="en-GB" w:eastAsia="zh-CN"/>
        </w:rPr>
      </w:pPr>
      <w:r w:rsidRPr="005D691B">
        <w:rPr>
          <w:b/>
          <w:lang w:val="en-GB" w:eastAsia="zh-CN"/>
        </w:rPr>
        <w:fldChar w:fldCharType="begin"/>
      </w:r>
      <w:r w:rsidRPr="005D691B">
        <w:rPr>
          <w:b/>
          <w:lang w:val="en-GB" w:eastAsia="zh-CN"/>
        </w:rPr>
        <w:instrText xml:space="preserve"> REF _Ref534990236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9</w:t>
      </w:r>
      <w:r w:rsidR="00890A4B" w:rsidRPr="00890A4B">
        <w:rPr>
          <w:b/>
        </w:rPr>
        <w:t xml:space="preserve">: Cat.4 LBT is applied by UE to initiate a COT for PUCCH transmission and this UE-initiated COT can be shared with </w:t>
      </w:r>
      <w:proofErr w:type="spellStart"/>
      <w:r w:rsidR="00890A4B" w:rsidRPr="00890A4B">
        <w:rPr>
          <w:b/>
        </w:rPr>
        <w:t>gNB</w:t>
      </w:r>
      <w:proofErr w:type="spellEnd"/>
      <w:r w:rsidR="00890A4B" w:rsidRPr="00890A4B">
        <w:rPr>
          <w:b/>
        </w:rPr>
        <w:t xml:space="preserve"> for downlink transmission. For the downlink transmission in UE-initiated COTs, LBT is decided by</w:t>
      </w:r>
      <w:r w:rsidRPr="005D691B">
        <w:rPr>
          <w:b/>
          <w:lang w:val="en-GB" w:eastAsia="zh-CN"/>
        </w:rPr>
        <w:fldChar w:fldCharType="end"/>
      </w:r>
    </w:p>
    <w:p w14:paraId="281077F6" w14:textId="77777777" w:rsidR="004F6177" w:rsidRPr="005D691B" w:rsidRDefault="004F6177" w:rsidP="004F6177">
      <w:pPr>
        <w:pStyle w:val="Caption"/>
        <w:numPr>
          <w:ilvl w:val="0"/>
          <w:numId w:val="30"/>
        </w:numPr>
        <w:jc w:val="both"/>
      </w:pPr>
      <w:r w:rsidRPr="005D691B">
        <w:t>Cat.1 immediate transmission is applied when the gap from the end of the PUCCH transmission to the beginning of the downlink transmission is up to 16usec.</w:t>
      </w:r>
    </w:p>
    <w:p w14:paraId="281077F7" w14:textId="77777777" w:rsidR="004F6177" w:rsidRPr="005D691B" w:rsidRDefault="004F6177" w:rsidP="004F6177">
      <w:pPr>
        <w:pStyle w:val="Caption"/>
        <w:numPr>
          <w:ilvl w:val="0"/>
          <w:numId w:val="30"/>
        </w:numPr>
        <w:jc w:val="both"/>
      </w:pPr>
      <w:r w:rsidRPr="005D691B">
        <w:t>Cat.2 LBT is applied when the gap from the end of the PUCCH transmission to the beginning of the downlink transmission is larger than 16usec but not more than 25usec.</w:t>
      </w:r>
    </w:p>
    <w:p w14:paraId="281077F8" w14:textId="77777777" w:rsidR="004F6177" w:rsidRDefault="004F6177" w:rsidP="004F6177">
      <w:pPr>
        <w:pStyle w:val="Caption"/>
        <w:numPr>
          <w:ilvl w:val="0"/>
          <w:numId w:val="30"/>
        </w:numPr>
        <w:jc w:val="both"/>
      </w:pPr>
      <w:r w:rsidRPr="005D691B">
        <w:lastRenderedPageBreak/>
        <w:t>FFS the case when the gap is larger than 25use.</w:t>
      </w:r>
    </w:p>
    <w:p w14:paraId="41F84B8B" w14:textId="65B35A21" w:rsidR="005835F5" w:rsidRDefault="005836A7" w:rsidP="005835F5">
      <w:r>
        <w:fldChar w:fldCharType="begin"/>
      </w:r>
      <w:r>
        <w:instrText xml:space="preserve"> REF _Ref4825828 \h </w:instrText>
      </w:r>
      <w:r>
        <w:fldChar w:fldCharType="separate"/>
      </w:r>
      <w:r w:rsidR="00890A4B" w:rsidRPr="005835F5">
        <w:rPr>
          <w:b/>
        </w:rPr>
        <w:t xml:space="preserve">Proposal </w:t>
      </w:r>
      <w:r w:rsidR="00890A4B">
        <w:rPr>
          <w:b/>
          <w:noProof/>
        </w:rPr>
        <w:t>10</w:t>
      </w:r>
      <w:r w:rsidR="00890A4B" w:rsidRPr="005835F5">
        <w:rPr>
          <w:b/>
        </w:rPr>
        <w:t xml:space="preserve">: </w:t>
      </w:r>
      <w:r w:rsidR="00890A4B" w:rsidRPr="005835F5">
        <w:rPr>
          <w:b/>
          <w:color w:val="000000" w:themeColor="text1"/>
        </w:rPr>
        <w:t xml:space="preserve">To determine the LBT type for the UE transmission of a HARQ-A/N feedback falling outside of the </w:t>
      </w:r>
      <w:proofErr w:type="spellStart"/>
      <w:r w:rsidR="00890A4B" w:rsidRPr="005835F5">
        <w:rPr>
          <w:b/>
          <w:color w:val="000000" w:themeColor="text1"/>
        </w:rPr>
        <w:t>gNB</w:t>
      </w:r>
      <w:proofErr w:type="spellEnd"/>
      <w:r w:rsidR="00890A4B" w:rsidRPr="005835F5">
        <w:rPr>
          <w:b/>
          <w:color w:val="000000" w:themeColor="text1"/>
        </w:rPr>
        <w:t>-initiated COT, the following mechanisms could be considered:</w:t>
      </w:r>
      <w:r>
        <w:fldChar w:fldCharType="end"/>
      </w:r>
    </w:p>
    <w:p w14:paraId="78C3719C" w14:textId="77777777" w:rsidR="00C76851" w:rsidRPr="005835F5" w:rsidRDefault="00C76851" w:rsidP="00C76851">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Indication by the </w:t>
      </w:r>
      <w:proofErr w:type="spellStart"/>
      <w:r w:rsidRPr="005835F5">
        <w:rPr>
          <w:rFonts w:eastAsia="Times New Roman"/>
          <w:b/>
          <w:color w:val="000000" w:themeColor="text1"/>
          <w:sz w:val="20"/>
          <w:szCs w:val="20"/>
          <w:lang w:eastAsia="en-GB"/>
        </w:rPr>
        <w:t>gNB</w:t>
      </w:r>
      <w:proofErr w:type="spellEnd"/>
      <w:r w:rsidRPr="005835F5">
        <w:rPr>
          <w:rFonts w:eastAsia="Times New Roman"/>
          <w:b/>
          <w:color w:val="000000" w:themeColor="text1"/>
          <w:sz w:val="20"/>
          <w:szCs w:val="20"/>
          <w:lang w:eastAsia="en-GB"/>
        </w:rPr>
        <w:t xml:space="preserve"> through the DCI(s) scheduling the PDSCH(s)</w:t>
      </w:r>
    </w:p>
    <w:p w14:paraId="7CEA737E" w14:textId="77777777" w:rsidR="00C76851" w:rsidRPr="005835F5" w:rsidRDefault="00C76851" w:rsidP="00C76851">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UE determination based on the indicated channel occupancy information </w:t>
      </w:r>
    </w:p>
    <w:p w14:paraId="2C9588D8" w14:textId="4010E9A0" w:rsidR="005836A7" w:rsidRPr="00FF3372" w:rsidRDefault="00C76851" w:rsidP="005835F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Both of the above</w:t>
      </w:r>
    </w:p>
    <w:p w14:paraId="281077FB" w14:textId="61BED8C3" w:rsidR="004675E1" w:rsidRPr="005D691B" w:rsidRDefault="004675E1" w:rsidP="00B85260">
      <w:pPr>
        <w:jc w:val="both"/>
        <w:rPr>
          <w:b/>
          <w:lang w:val="en-GB" w:eastAsia="zh-CN"/>
        </w:rPr>
      </w:pPr>
      <w:r w:rsidRPr="005D691B">
        <w:rPr>
          <w:b/>
          <w:lang w:val="en-GB" w:eastAsia="zh-CN"/>
        </w:rPr>
        <w:fldChar w:fldCharType="begin"/>
      </w:r>
      <w:r w:rsidRPr="005D691B">
        <w:rPr>
          <w:b/>
          <w:lang w:val="en-GB" w:eastAsia="zh-CN"/>
        </w:rPr>
        <w:instrText xml:space="preserve"> REF _Ref535052963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890A4B" w:rsidRPr="00890A4B">
        <w:rPr>
          <w:b/>
        </w:rPr>
        <w:t xml:space="preserve">Proposal </w:t>
      </w:r>
      <w:r w:rsidR="00890A4B" w:rsidRPr="00890A4B">
        <w:rPr>
          <w:b/>
          <w:noProof/>
        </w:rPr>
        <w:t>11</w:t>
      </w:r>
      <w:r w:rsidR="00890A4B" w:rsidRPr="00890A4B">
        <w:rPr>
          <w:rFonts w:eastAsia="MS Mincho"/>
          <w:b/>
        </w:rPr>
        <w:t>: CAPC for UL SR could be based on multiple options:</w:t>
      </w:r>
      <w:r w:rsidRPr="005D691B">
        <w:rPr>
          <w:b/>
          <w:lang w:val="en-GB" w:eastAsia="zh-CN"/>
        </w:rPr>
        <w:fldChar w:fldCharType="end"/>
      </w:r>
    </w:p>
    <w:p w14:paraId="281077FC" w14:textId="77777777" w:rsidR="004F6177" w:rsidRPr="005D691B" w:rsidRDefault="004F6177" w:rsidP="004F6177">
      <w:pPr>
        <w:pStyle w:val="ListParagraph"/>
        <w:numPr>
          <w:ilvl w:val="0"/>
          <w:numId w:val="37"/>
        </w:numPr>
        <w:spacing w:after="60"/>
        <w:ind w:firstLineChars="0"/>
        <w:jc w:val="both"/>
        <w:rPr>
          <w:b/>
          <w:szCs w:val="20"/>
        </w:rPr>
      </w:pPr>
      <w:r w:rsidRPr="005D691B">
        <w:rPr>
          <w:b/>
          <w:sz w:val="20"/>
          <w:szCs w:val="20"/>
        </w:rPr>
        <w:t>Network (</w:t>
      </w:r>
      <w:proofErr w:type="spellStart"/>
      <w:r w:rsidRPr="005D691B">
        <w:rPr>
          <w:b/>
          <w:sz w:val="20"/>
          <w:szCs w:val="20"/>
        </w:rPr>
        <w:t>gNB</w:t>
      </w:r>
      <w:proofErr w:type="spellEnd"/>
      <w:r w:rsidRPr="005D691B">
        <w:rPr>
          <w:b/>
          <w:sz w:val="20"/>
          <w:szCs w:val="20"/>
        </w:rPr>
        <w:t>) can explicitly configure CAPC for UL SR transmissions.</w:t>
      </w:r>
    </w:p>
    <w:p w14:paraId="281077FD" w14:textId="77777777" w:rsidR="004F6177" w:rsidRPr="005D691B" w:rsidRDefault="004F6177" w:rsidP="004F6177">
      <w:pPr>
        <w:pStyle w:val="ListParagraph"/>
        <w:numPr>
          <w:ilvl w:val="0"/>
          <w:numId w:val="37"/>
        </w:numPr>
        <w:spacing w:after="60"/>
        <w:ind w:firstLineChars="0"/>
        <w:jc w:val="both"/>
        <w:rPr>
          <w:b/>
          <w:szCs w:val="20"/>
        </w:rPr>
      </w:pPr>
      <w:r w:rsidRPr="005D691B">
        <w:rPr>
          <w:b/>
          <w:sz w:val="20"/>
          <w:szCs w:val="20"/>
        </w:rPr>
        <w:t xml:space="preserve">UE can map UL Logical channel priority values to CAPC for SR. </w:t>
      </w:r>
    </w:p>
    <w:p w14:paraId="281077FE" w14:textId="77777777" w:rsidR="004F6177" w:rsidRPr="00BA2F11" w:rsidRDefault="004F6177" w:rsidP="004F6177">
      <w:pPr>
        <w:pStyle w:val="ListParagraph"/>
        <w:numPr>
          <w:ilvl w:val="0"/>
          <w:numId w:val="37"/>
        </w:numPr>
        <w:spacing w:after="60"/>
        <w:ind w:firstLineChars="0"/>
        <w:jc w:val="both"/>
        <w:rPr>
          <w:b/>
          <w:szCs w:val="20"/>
        </w:rPr>
      </w:pPr>
      <w:r w:rsidRPr="005D691B">
        <w:rPr>
          <w:b/>
          <w:sz w:val="20"/>
          <w:szCs w:val="20"/>
        </w:rPr>
        <w:t xml:space="preserve">Alternatively, UE can use UL QCI to determine the CAPC for SR. </w:t>
      </w:r>
    </w:p>
    <w:p w14:paraId="504DC0A7" w14:textId="77777777" w:rsidR="00BA2F11" w:rsidRPr="00BA2F11" w:rsidRDefault="00BA2F11" w:rsidP="00BA2F11">
      <w:pPr>
        <w:spacing w:after="60"/>
        <w:jc w:val="both"/>
        <w:rPr>
          <w:b/>
        </w:rPr>
      </w:pPr>
      <w:bookmarkStart w:id="37" w:name="_GoBack"/>
      <w:bookmarkEnd w:id="37"/>
    </w:p>
    <w:p w14:paraId="28107800" w14:textId="718E8C53" w:rsidR="004675E1" w:rsidRPr="005D691B" w:rsidRDefault="00E25915" w:rsidP="00B85260">
      <w:pPr>
        <w:jc w:val="both"/>
        <w:rPr>
          <w:b/>
          <w:lang w:eastAsia="zh-CN"/>
        </w:rPr>
      </w:pPr>
      <w:r w:rsidRPr="005D691B">
        <w:rPr>
          <w:b/>
          <w:lang w:eastAsia="zh-CN"/>
        </w:rPr>
        <w:fldChar w:fldCharType="begin"/>
      </w:r>
      <w:r w:rsidRPr="005D691B">
        <w:rPr>
          <w:b/>
          <w:lang w:eastAsia="zh-CN"/>
        </w:rPr>
        <w:instrText xml:space="preserve"> REF _Ref534990261 \h </w:instrText>
      </w:r>
      <w:r w:rsidR="005D691B">
        <w:rPr>
          <w:b/>
          <w:lang w:eastAsia="zh-CN"/>
        </w:rPr>
        <w:instrText xml:space="preserve"> \* MERGEFORMAT </w:instrText>
      </w:r>
      <w:r w:rsidRPr="005D691B">
        <w:rPr>
          <w:b/>
          <w:lang w:eastAsia="zh-CN"/>
        </w:rPr>
      </w:r>
      <w:r w:rsidRPr="005D691B">
        <w:rPr>
          <w:b/>
          <w:lang w:eastAsia="zh-CN"/>
        </w:rPr>
        <w:fldChar w:fldCharType="separate"/>
      </w:r>
      <w:r w:rsidR="00890A4B" w:rsidRPr="00890A4B">
        <w:rPr>
          <w:b/>
        </w:rPr>
        <w:t xml:space="preserve">Proposal </w:t>
      </w:r>
      <w:r w:rsidR="00890A4B" w:rsidRPr="00890A4B">
        <w:rPr>
          <w:b/>
          <w:noProof/>
        </w:rPr>
        <w:t>12</w:t>
      </w:r>
      <w:r w:rsidR="00890A4B" w:rsidRPr="00890A4B">
        <w:rPr>
          <w:b/>
        </w:rPr>
        <w:t>: NR-U should consider developing a common CAPC selection mechanism for uplink dynamic and configured grants based on a mapping from logical channels to CAPC.</w:t>
      </w:r>
      <w:r w:rsidRPr="005D691B">
        <w:rPr>
          <w:b/>
          <w:lang w:eastAsia="zh-CN"/>
        </w:rPr>
        <w:fldChar w:fldCharType="end"/>
      </w:r>
    </w:p>
    <w:p w14:paraId="28107801" w14:textId="3FA5BF88" w:rsidR="00557A25" w:rsidRDefault="00AA26EA" w:rsidP="00557A25">
      <w:pPr>
        <w:pStyle w:val="Heading1"/>
        <w:rPr>
          <w:lang w:eastAsia="zh-CN"/>
        </w:rPr>
      </w:pPr>
      <w:r>
        <w:rPr>
          <w:lang w:eastAsia="zh-CN"/>
        </w:rPr>
        <w:t>Reference</w:t>
      </w:r>
    </w:p>
    <w:p w14:paraId="5C763A87" w14:textId="3EB0260F" w:rsidR="00DF5F91" w:rsidRPr="00DF5F91" w:rsidRDefault="00DF5F91" w:rsidP="00557A25">
      <w:r>
        <w:t xml:space="preserve">[1] </w:t>
      </w:r>
      <w:r w:rsidR="00557A25">
        <w:t>ETSI EN 301 893 V2.1.1 (2017-05)</w:t>
      </w:r>
    </w:p>
    <w:sectPr w:rsidR="00DF5F91" w:rsidRPr="00DF5F91" w:rsidSect="0054620D">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5094C" w14:textId="77777777" w:rsidR="009401A3" w:rsidRDefault="009401A3">
      <w:r>
        <w:separator/>
      </w:r>
    </w:p>
  </w:endnote>
  <w:endnote w:type="continuationSeparator" w:id="0">
    <w:p w14:paraId="202F793A" w14:textId="77777777" w:rsidR="009401A3" w:rsidRDefault="0094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316AB5" w:rsidRDefault="00316AB5">
        <w:pPr>
          <w:pStyle w:val="Footer"/>
        </w:pPr>
        <w:r>
          <w:rPr>
            <w:noProof w:val="0"/>
          </w:rPr>
          <w:fldChar w:fldCharType="begin"/>
        </w:r>
        <w:r>
          <w:instrText xml:space="preserve"> PAGE   \* MERGEFORMAT </w:instrText>
        </w:r>
        <w:r>
          <w:rPr>
            <w:noProof w:val="0"/>
          </w:rPr>
          <w:fldChar w:fldCharType="separate"/>
        </w:r>
        <w:r w:rsidR="00BA2F11">
          <w:t>13</w:t>
        </w:r>
        <w:r>
          <w:fldChar w:fldCharType="end"/>
        </w:r>
      </w:p>
    </w:sdtContent>
  </w:sdt>
  <w:p w14:paraId="28107820" w14:textId="77777777"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5E2E0" w14:textId="77777777" w:rsidR="009401A3" w:rsidRDefault="009401A3">
      <w:r>
        <w:separator/>
      </w:r>
    </w:p>
  </w:footnote>
  <w:footnote w:type="continuationSeparator" w:id="0">
    <w:p w14:paraId="0C03CE71" w14:textId="77777777" w:rsidR="009401A3" w:rsidRDefault="00940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80229"/>
    <w:multiLevelType w:val="hybridMultilevel"/>
    <w:tmpl w:val="B888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7"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9"/>
  </w:num>
  <w:num w:numId="4">
    <w:abstractNumId w:val="41"/>
  </w:num>
  <w:num w:numId="5">
    <w:abstractNumId w:val="3"/>
  </w:num>
  <w:num w:numId="6">
    <w:abstractNumId w:val="24"/>
  </w:num>
  <w:num w:numId="7">
    <w:abstractNumId w:val="28"/>
  </w:num>
  <w:num w:numId="8">
    <w:abstractNumId w:val="4"/>
  </w:num>
  <w:num w:numId="9">
    <w:abstractNumId w:val="12"/>
  </w:num>
  <w:num w:numId="10">
    <w:abstractNumId w:val="23"/>
  </w:num>
  <w:num w:numId="11">
    <w:abstractNumId w:val="17"/>
  </w:num>
  <w:num w:numId="12">
    <w:abstractNumId w:val="20"/>
  </w:num>
  <w:num w:numId="13">
    <w:abstractNumId w:val="35"/>
  </w:num>
  <w:num w:numId="14">
    <w:abstractNumId w:val="37"/>
  </w:num>
  <w:num w:numId="15">
    <w:abstractNumId w:val="13"/>
  </w:num>
  <w:num w:numId="16">
    <w:abstractNumId w:val="10"/>
  </w:num>
  <w:num w:numId="17">
    <w:abstractNumId w:val="29"/>
  </w:num>
  <w:num w:numId="18">
    <w:abstractNumId w:val="30"/>
  </w:num>
  <w:num w:numId="19">
    <w:abstractNumId w:val="9"/>
  </w:num>
  <w:num w:numId="20">
    <w:abstractNumId w:val="26"/>
  </w:num>
  <w:num w:numId="21">
    <w:abstractNumId w:val="1"/>
  </w:num>
  <w:num w:numId="22">
    <w:abstractNumId w:val="19"/>
  </w:num>
  <w:num w:numId="23">
    <w:abstractNumId w:val="31"/>
  </w:num>
  <w:num w:numId="24">
    <w:abstractNumId w:val="25"/>
  </w:num>
  <w:num w:numId="25">
    <w:abstractNumId w:val="36"/>
  </w:num>
  <w:num w:numId="26">
    <w:abstractNumId w:val="2"/>
  </w:num>
  <w:num w:numId="27">
    <w:abstractNumId w:val="18"/>
  </w:num>
  <w:num w:numId="28">
    <w:abstractNumId w:val="14"/>
  </w:num>
  <w:num w:numId="29">
    <w:abstractNumId w:val="6"/>
  </w:num>
  <w:num w:numId="30">
    <w:abstractNumId w:val="33"/>
  </w:num>
  <w:num w:numId="31">
    <w:abstractNumId w:val="0"/>
  </w:num>
  <w:num w:numId="32">
    <w:abstractNumId w:val="34"/>
  </w:num>
  <w:num w:numId="33">
    <w:abstractNumId w:val="16"/>
  </w:num>
  <w:num w:numId="34">
    <w:abstractNumId w:val="15"/>
  </w:num>
  <w:num w:numId="35">
    <w:abstractNumId w:val="5"/>
  </w:num>
  <w:num w:numId="36">
    <w:abstractNumId w:val="40"/>
  </w:num>
  <w:num w:numId="37">
    <w:abstractNumId w:val="21"/>
  </w:num>
  <w:num w:numId="38">
    <w:abstractNumId w:val="11"/>
  </w:num>
  <w:num w:numId="39">
    <w:abstractNumId w:val="27"/>
  </w:num>
  <w:num w:numId="40">
    <w:abstractNumId w:val="32"/>
  </w:num>
  <w:num w:numId="41">
    <w:abstractNumId w:val="22"/>
  </w:num>
  <w:num w:numId="42">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647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1E8"/>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26E"/>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40A"/>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74A"/>
    <w:rsid w:val="009407AD"/>
    <w:rsid w:val="00941153"/>
    <w:rsid w:val="00941191"/>
    <w:rsid w:val="009411FF"/>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6EA"/>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906"/>
    <w:rsid w:val="00BD2AE9"/>
    <w:rsid w:val="00BD2DE6"/>
    <w:rsid w:val="00BD2E24"/>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8C"/>
    <w:rsid w:val="00BE7205"/>
    <w:rsid w:val="00BE7300"/>
    <w:rsid w:val="00BE7350"/>
    <w:rsid w:val="00BE75EA"/>
    <w:rsid w:val="00BE773C"/>
    <w:rsid w:val="00BE77A9"/>
    <w:rsid w:val="00BE77DC"/>
    <w:rsid w:val="00BE789D"/>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ACD"/>
    <w:rsid w:val="00D10EA7"/>
    <w:rsid w:val="00D110BC"/>
    <w:rsid w:val="00D11113"/>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C12"/>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72B"/>
    <w:rsid w:val="00ED2D1C"/>
    <w:rsid w:val="00ED3090"/>
    <w:rsid w:val="00ED30B8"/>
    <w:rsid w:val="00ED3537"/>
    <w:rsid w:val="00ED3728"/>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4.xml><?xml version="1.0" encoding="utf-8"?>
<ds:datastoreItem xmlns:ds="http://schemas.openxmlformats.org/officeDocument/2006/customXml" ds:itemID="{0C5F6A90-6423-432A-8384-81182D71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5858</Words>
  <Characters>33395</Characters>
  <Application>Microsoft Office Word</Application>
  <DocSecurity>0</DocSecurity>
  <Lines>278</Lines>
  <Paragraphs>78</Paragraphs>
  <ScaleCrop>false</ScaleCrop>
  <Company>MediaTek Inc.</Company>
  <LinksUpToDate>false</LinksUpToDate>
  <CharactersWithSpaces>39175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Access Procedure</dc:title>
  <dc:subject/>
  <dc:creator>MediaTek Inc.</dc:creator>
  <cp:keywords/>
  <cp:lastModifiedBy>CW Tsai (蔡秋薇)</cp:lastModifiedBy>
  <cp:revision>77</cp:revision>
  <cp:lastPrinted>2017-10-02T09:51:00Z</cp:lastPrinted>
  <dcterms:created xsi:type="dcterms:W3CDTF">2019-03-26T00:42:00Z</dcterms:created>
  <dcterms:modified xsi:type="dcterms:W3CDTF">2019-03-30T01:31:00Z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